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ED78" w14:textId="77777777" w:rsidR="009B7B64" w:rsidRDefault="009B7B64" w:rsidP="007A186D">
      <w:pPr>
        <w:jc w:val="center"/>
        <w:rPr>
          <w:b/>
          <w:color w:val="595959" w:themeColor="text1" w:themeTint="A6"/>
          <w:u w:val="single"/>
        </w:rPr>
      </w:pPr>
    </w:p>
    <w:p w14:paraId="2705F6E7" w14:textId="77777777" w:rsidR="009B7B64" w:rsidRDefault="009B7B64" w:rsidP="007A186D">
      <w:pPr>
        <w:jc w:val="center"/>
        <w:rPr>
          <w:b/>
          <w:color w:val="595959" w:themeColor="text1" w:themeTint="A6"/>
          <w:u w:val="single"/>
        </w:rPr>
      </w:pPr>
      <w:r w:rsidRPr="009B7B64">
        <w:rPr>
          <w:rFonts w:ascii="Times New Roman" w:eastAsia="Times New Roman" w:hAnsi="Times New Roman" w:cs="Tahoma"/>
          <w:b/>
          <w:noProof/>
          <w:color w:val="000000" w:themeColor="text1"/>
          <w:sz w:val="24"/>
          <w:szCs w:val="20"/>
        </w:rPr>
        <mc:AlternateContent>
          <mc:Choice Requires="wps">
            <w:drawing>
              <wp:anchor distT="0" distB="0" distL="114300" distR="114300" simplePos="0" relativeHeight="251661312" behindDoc="0" locked="0" layoutInCell="1" allowOverlap="1" wp14:anchorId="649BC9A8" wp14:editId="47941217">
                <wp:simplePos x="0" y="0"/>
                <wp:positionH relativeFrom="margin">
                  <wp:posOffset>0</wp:posOffset>
                </wp:positionH>
                <wp:positionV relativeFrom="paragraph">
                  <wp:posOffset>-635</wp:posOffset>
                </wp:positionV>
                <wp:extent cx="6648450" cy="504825"/>
                <wp:effectExtent l="0" t="0" r="0"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04825"/>
                        </a:xfrm>
                        <a:prstGeom prst="rect">
                          <a:avLst/>
                        </a:prstGeom>
                        <a:solidFill>
                          <a:srgbClr val="A0A1A3"/>
                        </a:solidFill>
                        <a:ln w="9525">
                          <a:noFill/>
                          <a:miter lim="800000"/>
                          <a:headEnd/>
                          <a:tailEnd/>
                        </a:ln>
                      </wps:spPr>
                      <wps:txbx>
                        <w:txbxContent>
                          <w:p w14:paraId="4BA8A25E" w14:textId="61B7533C" w:rsidR="009B7B64" w:rsidRPr="005D305B" w:rsidRDefault="000D3884" w:rsidP="009B7B64">
                            <w:pPr>
                              <w:jc w:val="center"/>
                              <w:rPr>
                                <w:rFonts w:cs="Tahoma"/>
                                <w:color w:val="FFFFFF"/>
                                <w:sz w:val="40"/>
                                <w:szCs w:val="40"/>
                              </w:rPr>
                            </w:pPr>
                            <w:r>
                              <w:rPr>
                                <w:rFonts w:cs="Tahoma"/>
                                <w:color w:val="FFFFFF"/>
                                <w:sz w:val="40"/>
                                <w:szCs w:val="40"/>
                              </w:rPr>
                              <w:t>CCTV POLICY</w:t>
                            </w:r>
                            <w:r w:rsidR="009B7B64">
                              <w:rPr>
                                <w:rFonts w:cs="Tahoma"/>
                                <w:color w:val="FFFFFF"/>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BC9A8" id="_x0000_t202" coordsize="21600,21600" o:spt="202" path="m,l,21600r21600,l21600,xe">
                <v:stroke joinstyle="miter"/>
                <v:path gradientshapeok="t" o:connecttype="rect"/>
              </v:shapetype>
              <v:shape id="Text Box 307" o:spid="_x0000_s1026" type="#_x0000_t202" style="position:absolute;left:0;text-align:left;margin-left:0;margin-top:-.05pt;width:523.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" fillcolor="#a0a1a3" stroked="f">
                <v:textbox>
                  <w:txbxContent>
                    <w:p w14:paraId="4BA8A25E" w14:textId="61B7533C" w:rsidR="009B7B64" w:rsidRPr="005D305B" w:rsidRDefault="000D3884" w:rsidP="009B7B64">
                      <w:pPr>
                        <w:jc w:val="center"/>
                        <w:rPr>
                          <w:rFonts w:cs="Tahoma"/>
                          <w:color w:val="FFFFFF"/>
                          <w:sz w:val="40"/>
                          <w:szCs w:val="40"/>
                        </w:rPr>
                      </w:pPr>
                      <w:r>
                        <w:rPr>
                          <w:rFonts w:cs="Tahoma"/>
                          <w:color w:val="FFFFFF"/>
                          <w:sz w:val="40"/>
                          <w:szCs w:val="40"/>
                        </w:rPr>
                        <w:t>CCTV POLICY</w:t>
                      </w:r>
                      <w:r w:rsidR="009B7B64">
                        <w:rPr>
                          <w:rFonts w:cs="Tahoma"/>
                          <w:color w:val="FFFFFF"/>
                          <w:sz w:val="40"/>
                          <w:szCs w:val="40"/>
                        </w:rPr>
                        <w:t xml:space="preserve"> </w:t>
                      </w:r>
                    </w:p>
                  </w:txbxContent>
                </v:textbox>
                <w10:wrap anchorx="margin"/>
              </v:shape>
            </w:pict>
          </mc:Fallback>
        </mc:AlternateContent>
      </w:r>
    </w:p>
    <w:p w14:paraId="2ADDBB62" w14:textId="77777777" w:rsidR="009B7B64" w:rsidRDefault="009B7B64" w:rsidP="007A186D">
      <w:pPr>
        <w:jc w:val="center"/>
        <w:rPr>
          <w:b/>
          <w:color w:val="595959" w:themeColor="text1" w:themeTint="A6"/>
          <w:u w:val="single"/>
        </w:rPr>
      </w:pPr>
    </w:p>
    <w:p w14:paraId="3979B104" w14:textId="77777777" w:rsidR="009B7B64" w:rsidRPr="000D3884" w:rsidRDefault="009B7B64" w:rsidP="007A186D">
      <w:pPr>
        <w:jc w:val="both"/>
        <w:rPr>
          <w:rFonts w:cs="Tahoma"/>
          <w:color w:val="595959" w:themeColor="text1" w:themeTint="A6"/>
          <w:szCs w:val="20"/>
        </w:rPr>
      </w:pPr>
    </w:p>
    <w:p w14:paraId="6D9FA194" w14:textId="77777777" w:rsidR="000D3884" w:rsidRPr="000D3884" w:rsidRDefault="000D3884" w:rsidP="000D3884">
      <w:pPr>
        <w:pStyle w:val="Default"/>
        <w:jc w:val="both"/>
        <w:rPr>
          <w:rFonts w:cs="Tahoma"/>
          <w:b/>
          <w:color w:val="595959" w:themeColor="text1" w:themeTint="A6"/>
          <w:szCs w:val="20"/>
        </w:rPr>
      </w:pPr>
      <w:r w:rsidRPr="000D3884">
        <w:rPr>
          <w:rFonts w:cs="Tahoma"/>
          <w:b/>
          <w:color w:val="595959" w:themeColor="text1" w:themeTint="A6"/>
          <w:szCs w:val="20"/>
        </w:rPr>
        <w:t xml:space="preserve">Introduction </w:t>
      </w:r>
    </w:p>
    <w:p w14:paraId="2006A37A" w14:textId="77777777" w:rsidR="000D3884" w:rsidRPr="000D3884" w:rsidRDefault="000D3884" w:rsidP="000D3884">
      <w:pPr>
        <w:pStyle w:val="Default"/>
        <w:jc w:val="both"/>
        <w:rPr>
          <w:rFonts w:cs="Tahoma"/>
          <w:color w:val="595959" w:themeColor="text1" w:themeTint="A6"/>
          <w:szCs w:val="20"/>
        </w:rPr>
      </w:pPr>
    </w:p>
    <w:p w14:paraId="39BA4AC6" w14:textId="7C32591A"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The C</w:t>
      </w:r>
      <w:r w:rsidR="00EA6160">
        <w:rPr>
          <w:rFonts w:cs="Tahoma"/>
          <w:color w:val="595959" w:themeColor="text1" w:themeTint="A6"/>
          <w:szCs w:val="20"/>
        </w:rPr>
        <w:t>haritie</w:t>
      </w:r>
      <w:r w:rsidRPr="000D3884">
        <w:rPr>
          <w:rFonts w:cs="Tahoma"/>
          <w:color w:val="595959" w:themeColor="text1" w:themeTint="A6"/>
          <w:szCs w:val="20"/>
        </w:rPr>
        <w:t xml:space="preserve"> uses closed circuit television (CCTV) images to protect the </w:t>
      </w:r>
      <w:r w:rsidR="00EA6160" w:rsidRPr="000D3884">
        <w:rPr>
          <w:rFonts w:cs="Tahoma"/>
          <w:color w:val="595959" w:themeColor="text1" w:themeTint="A6"/>
          <w:szCs w:val="20"/>
        </w:rPr>
        <w:t>C</w:t>
      </w:r>
      <w:r w:rsidR="00EA6160">
        <w:rPr>
          <w:rFonts w:cs="Tahoma"/>
          <w:color w:val="595959" w:themeColor="text1" w:themeTint="A6"/>
          <w:szCs w:val="20"/>
        </w:rPr>
        <w:t>harities</w:t>
      </w:r>
      <w:r w:rsidR="00EA6160" w:rsidRPr="000D3884">
        <w:rPr>
          <w:rFonts w:cs="Tahoma"/>
          <w:color w:val="595959" w:themeColor="text1" w:themeTint="A6"/>
          <w:szCs w:val="20"/>
        </w:rPr>
        <w:t>’</w:t>
      </w:r>
      <w:r w:rsidRPr="000D3884">
        <w:rPr>
          <w:rFonts w:cs="Tahoma"/>
          <w:color w:val="595959" w:themeColor="text1" w:themeTint="A6"/>
          <w:szCs w:val="20"/>
        </w:rPr>
        <w:t xml:space="preserve"> property and to provide a safe and secure environment for employees and visitors to the </w:t>
      </w:r>
      <w:r w:rsidR="00EA6160" w:rsidRPr="000D3884">
        <w:rPr>
          <w:rFonts w:cs="Tahoma"/>
          <w:color w:val="595959" w:themeColor="text1" w:themeTint="A6"/>
          <w:szCs w:val="20"/>
        </w:rPr>
        <w:t>C</w:t>
      </w:r>
      <w:r w:rsidR="00EA6160">
        <w:rPr>
          <w:rFonts w:cs="Tahoma"/>
          <w:color w:val="595959" w:themeColor="text1" w:themeTint="A6"/>
          <w:szCs w:val="20"/>
        </w:rPr>
        <w:t>harities</w:t>
      </w:r>
      <w:r w:rsidR="00EA6160" w:rsidRPr="000D3884">
        <w:rPr>
          <w:rFonts w:cs="Tahoma"/>
          <w:color w:val="595959" w:themeColor="text1" w:themeTint="A6"/>
          <w:szCs w:val="20"/>
        </w:rPr>
        <w:t>’</w:t>
      </w:r>
      <w:r w:rsidRPr="000D3884">
        <w:rPr>
          <w:rFonts w:cs="Tahoma"/>
          <w:color w:val="595959" w:themeColor="text1" w:themeTint="A6"/>
          <w:szCs w:val="20"/>
        </w:rPr>
        <w:t xml:space="preserve"> business premises. This policy sets out the details of how the </w:t>
      </w:r>
      <w:r w:rsidR="00EA6160" w:rsidRPr="000D3884">
        <w:rPr>
          <w:rFonts w:cs="Tahoma"/>
          <w:color w:val="595959" w:themeColor="text1" w:themeTint="A6"/>
          <w:szCs w:val="20"/>
        </w:rPr>
        <w:t>C</w:t>
      </w:r>
      <w:r w:rsidR="00EA6160">
        <w:rPr>
          <w:rFonts w:cs="Tahoma"/>
          <w:color w:val="595959" w:themeColor="text1" w:themeTint="A6"/>
          <w:szCs w:val="20"/>
        </w:rPr>
        <w:t xml:space="preserve">harity </w:t>
      </w:r>
      <w:r w:rsidRPr="000D3884">
        <w:rPr>
          <w:rFonts w:cs="Tahoma"/>
          <w:color w:val="595959" w:themeColor="text1" w:themeTint="A6"/>
          <w:szCs w:val="20"/>
        </w:rPr>
        <w:t>will collect, use and store CCTV images. For more information on your privacy rights associated with the processing of your personal data collected through CCTV images please refer to the C</w:t>
      </w:r>
      <w:r w:rsidR="00EA6160">
        <w:rPr>
          <w:rFonts w:cs="Tahoma"/>
          <w:color w:val="595959" w:themeColor="text1" w:themeTint="A6"/>
          <w:szCs w:val="20"/>
        </w:rPr>
        <w:t>harities</w:t>
      </w:r>
      <w:r w:rsidRPr="000D3884">
        <w:rPr>
          <w:rFonts w:cs="Tahoma"/>
          <w:color w:val="595959" w:themeColor="text1" w:themeTint="A6"/>
          <w:szCs w:val="20"/>
        </w:rPr>
        <w:t xml:space="preserve"> privacy notice and data protection policy.</w:t>
      </w:r>
    </w:p>
    <w:p w14:paraId="3AD36466" w14:textId="77777777" w:rsidR="000D3884" w:rsidRPr="000D3884" w:rsidRDefault="000D3884" w:rsidP="000D3884">
      <w:pPr>
        <w:pStyle w:val="Default"/>
        <w:jc w:val="both"/>
        <w:rPr>
          <w:rFonts w:cs="Tahoma"/>
          <w:color w:val="595959" w:themeColor="text1" w:themeTint="A6"/>
          <w:szCs w:val="20"/>
        </w:rPr>
      </w:pPr>
    </w:p>
    <w:p w14:paraId="5ABF680E" w14:textId="659450F1"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The C</w:t>
      </w:r>
      <w:r w:rsidR="00C23EF5">
        <w:rPr>
          <w:rFonts w:cs="Tahoma"/>
          <w:color w:val="595959" w:themeColor="text1" w:themeTint="A6"/>
          <w:szCs w:val="20"/>
        </w:rPr>
        <w:t>haritie</w:t>
      </w:r>
      <w:r w:rsidRPr="000D3884">
        <w:rPr>
          <w:rFonts w:cs="Tahoma"/>
          <w:color w:val="595959" w:themeColor="text1" w:themeTint="A6"/>
          <w:szCs w:val="20"/>
        </w:rPr>
        <w:t xml:space="preserve">’s CCTV facility, unless there are exceptional circumstances (see covert recording below), will only record images.  There is no audio recording i.e. conversations are not recorded on CCTV. </w:t>
      </w:r>
    </w:p>
    <w:p w14:paraId="7C07DA77" w14:textId="77777777" w:rsidR="000D3884" w:rsidRPr="000D3884" w:rsidRDefault="000D3884" w:rsidP="000D3884">
      <w:pPr>
        <w:pStyle w:val="Default"/>
        <w:jc w:val="both"/>
        <w:rPr>
          <w:rFonts w:cs="Tahoma"/>
          <w:color w:val="595959" w:themeColor="text1" w:themeTint="A6"/>
          <w:szCs w:val="20"/>
        </w:rPr>
      </w:pPr>
    </w:p>
    <w:p w14:paraId="54551153" w14:textId="77777777" w:rsidR="000D3884" w:rsidRPr="000D3884" w:rsidRDefault="000D3884" w:rsidP="000D3884">
      <w:pPr>
        <w:pStyle w:val="Default"/>
        <w:jc w:val="both"/>
        <w:rPr>
          <w:rFonts w:cs="Tahoma"/>
          <w:b/>
          <w:color w:val="595959" w:themeColor="text1" w:themeTint="A6"/>
          <w:szCs w:val="20"/>
        </w:rPr>
      </w:pPr>
      <w:r w:rsidRPr="000D3884">
        <w:rPr>
          <w:rFonts w:cs="Tahoma"/>
          <w:b/>
          <w:color w:val="595959" w:themeColor="text1" w:themeTint="A6"/>
          <w:szCs w:val="20"/>
        </w:rPr>
        <w:t>Purposes of CCTV</w:t>
      </w:r>
    </w:p>
    <w:p w14:paraId="5E866E00" w14:textId="77777777" w:rsidR="000D3884" w:rsidRPr="000D3884" w:rsidRDefault="000D3884" w:rsidP="000D3884">
      <w:pPr>
        <w:pStyle w:val="Default"/>
        <w:jc w:val="both"/>
        <w:rPr>
          <w:rFonts w:cs="Tahoma"/>
          <w:color w:val="595959" w:themeColor="text1" w:themeTint="A6"/>
          <w:szCs w:val="20"/>
        </w:rPr>
      </w:pPr>
    </w:p>
    <w:p w14:paraId="6636CF76" w14:textId="6DA38DD5"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The C</w:t>
      </w:r>
      <w:r w:rsidR="00C23EF5">
        <w:rPr>
          <w:rFonts w:cs="Tahoma"/>
          <w:color w:val="595959" w:themeColor="text1" w:themeTint="A6"/>
          <w:szCs w:val="20"/>
        </w:rPr>
        <w:t>haritie</w:t>
      </w:r>
      <w:r w:rsidR="007E0200">
        <w:rPr>
          <w:rFonts w:cs="Tahoma"/>
          <w:color w:val="595959" w:themeColor="text1" w:themeTint="A6"/>
          <w:szCs w:val="20"/>
        </w:rPr>
        <w:t xml:space="preserve"> </w:t>
      </w:r>
      <w:r w:rsidRPr="000D3884">
        <w:rPr>
          <w:rFonts w:cs="Tahoma"/>
          <w:color w:val="595959" w:themeColor="text1" w:themeTint="A6"/>
          <w:szCs w:val="20"/>
        </w:rPr>
        <w:t xml:space="preserve">has carried out a data protection impact assessment and </w:t>
      </w:r>
      <w:proofErr w:type="gramStart"/>
      <w:r w:rsidRPr="000D3884">
        <w:rPr>
          <w:rFonts w:cs="Tahoma"/>
          <w:color w:val="595959" w:themeColor="text1" w:themeTint="A6"/>
          <w:szCs w:val="20"/>
        </w:rPr>
        <w:t>on the basis of</w:t>
      </w:r>
      <w:proofErr w:type="gramEnd"/>
      <w:r w:rsidRPr="000D3884">
        <w:rPr>
          <w:rFonts w:cs="Tahoma"/>
          <w:color w:val="595959" w:themeColor="text1" w:themeTint="A6"/>
          <w:szCs w:val="20"/>
        </w:rPr>
        <w:t xml:space="preserve"> its findings it considers it necessary and proportionate to install and use a CCTV system. The data collected from the system will assist in: </w:t>
      </w:r>
    </w:p>
    <w:p w14:paraId="5FC1DD6C" w14:textId="77777777" w:rsidR="000D3884" w:rsidRPr="000D3884" w:rsidRDefault="000D3884" w:rsidP="000D3884">
      <w:pPr>
        <w:pStyle w:val="Default"/>
        <w:jc w:val="both"/>
        <w:rPr>
          <w:rFonts w:cs="Tahoma"/>
          <w:color w:val="595959" w:themeColor="text1" w:themeTint="A6"/>
          <w:szCs w:val="20"/>
        </w:rPr>
      </w:pPr>
    </w:p>
    <w:p w14:paraId="2B58663B" w14:textId="77777777" w:rsidR="000D3884" w:rsidRPr="000D3884" w:rsidRDefault="000D3884" w:rsidP="000D3884">
      <w:pPr>
        <w:pStyle w:val="Default"/>
        <w:numPr>
          <w:ilvl w:val="0"/>
          <w:numId w:val="8"/>
        </w:numPr>
        <w:jc w:val="both"/>
        <w:rPr>
          <w:rFonts w:cs="Tahoma"/>
          <w:color w:val="595959" w:themeColor="text1" w:themeTint="A6"/>
          <w:szCs w:val="20"/>
        </w:rPr>
      </w:pPr>
      <w:r w:rsidRPr="000D3884">
        <w:rPr>
          <w:rFonts w:cs="Tahoma"/>
          <w:color w:val="595959" w:themeColor="text1" w:themeTint="A6"/>
          <w:szCs w:val="20"/>
        </w:rPr>
        <w:t>Prevention or detection of crime or equivalent malpractice.</w:t>
      </w:r>
    </w:p>
    <w:p w14:paraId="4EC7DE3A" w14:textId="77777777" w:rsidR="000D3884" w:rsidRDefault="000D3884" w:rsidP="000D3884">
      <w:pPr>
        <w:pStyle w:val="Default"/>
        <w:ind w:left="360"/>
        <w:jc w:val="both"/>
        <w:rPr>
          <w:rFonts w:cs="Tahoma"/>
          <w:color w:val="595959" w:themeColor="text1" w:themeTint="A6"/>
          <w:szCs w:val="20"/>
        </w:rPr>
      </w:pPr>
    </w:p>
    <w:p w14:paraId="7956B1C8" w14:textId="75120146" w:rsidR="000D3884" w:rsidRPr="000D3884" w:rsidRDefault="000D3884" w:rsidP="000D3884">
      <w:pPr>
        <w:pStyle w:val="Default"/>
        <w:numPr>
          <w:ilvl w:val="0"/>
          <w:numId w:val="8"/>
        </w:numPr>
        <w:jc w:val="both"/>
        <w:rPr>
          <w:rFonts w:cs="Tahoma"/>
          <w:color w:val="595959" w:themeColor="text1" w:themeTint="A6"/>
          <w:szCs w:val="20"/>
        </w:rPr>
      </w:pPr>
      <w:r w:rsidRPr="000D3884">
        <w:rPr>
          <w:rFonts w:cs="Tahoma"/>
          <w:color w:val="595959" w:themeColor="text1" w:themeTint="A6"/>
          <w:szCs w:val="20"/>
        </w:rPr>
        <w:t>Identification and prosecution of offenders.</w:t>
      </w:r>
    </w:p>
    <w:p w14:paraId="333D8AB1" w14:textId="77777777" w:rsidR="000D3884" w:rsidRDefault="000D3884" w:rsidP="000D3884">
      <w:pPr>
        <w:pStyle w:val="Default"/>
        <w:ind w:left="360"/>
        <w:jc w:val="both"/>
        <w:rPr>
          <w:rFonts w:cs="Tahoma"/>
          <w:color w:val="595959" w:themeColor="text1" w:themeTint="A6"/>
          <w:szCs w:val="20"/>
        </w:rPr>
      </w:pPr>
    </w:p>
    <w:p w14:paraId="0DEF4962" w14:textId="64A54464" w:rsidR="000D3884" w:rsidRPr="000D3884" w:rsidRDefault="000D3884" w:rsidP="000D3884">
      <w:pPr>
        <w:pStyle w:val="Default"/>
        <w:numPr>
          <w:ilvl w:val="0"/>
          <w:numId w:val="8"/>
        </w:numPr>
        <w:jc w:val="both"/>
        <w:rPr>
          <w:rFonts w:cs="Tahoma"/>
          <w:color w:val="595959" w:themeColor="text1" w:themeTint="A6"/>
          <w:szCs w:val="20"/>
        </w:rPr>
      </w:pPr>
      <w:r w:rsidRPr="000D3884">
        <w:rPr>
          <w:rFonts w:cs="Tahoma"/>
          <w:color w:val="595959" w:themeColor="text1" w:themeTint="A6"/>
          <w:szCs w:val="20"/>
        </w:rPr>
        <w:t>Monitoring of the security of the Company’s business premises.</w:t>
      </w:r>
    </w:p>
    <w:p w14:paraId="7129ACDE" w14:textId="77777777" w:rsidR="000D3884" w:rsidRDefault="000D3884" w:rsidP="000D3884">
      <w:pPr>
        <w:pStyle w:val="Default"/>
        <w:ind w:left="360"/>
        <w:jc w:val="both"/>
        <w:rPr>
          <w:rFonts w:cs="Tahoma"/>
          <w:color w:val="595959" w:themeColor="text1" w:themeTint="A6"/>
          <w:szCs w:val="20"/>
        </w:rPr>
      </w:pPr>
    </w:p>
    <w:p w14:paraId="2FDEF4AB" w14:textId="5AFE8463" w:rsidR="000D3884" w:rsidRPr="000D3884" w:rsidRDefault="000D3884" w:rsidP="000D3884">
      <w:pPr>
        <w:pStyle w:val="Default"/>
        <w:numPr>
          <w:ilvl w:val="0"/>
          <w:numId w:val="8"/>
        </w:numPr>
        <w:jc w:val="both"/>
        <w:rPr>
          <w:rFonts w:cs="Tahoma"/>
          <w:color w:val="595959" w:themeColor="text1" w:themeTint="A6"/>
          <w:szCs w:val="20"/>
        </w:rPr>
      </w:pPr>
      <w:r w:rsidRPr="000D3884">
        <w:rPr>
          <w:rFonts w:cs="Tahoma"/>
          <w:color w:val="595959" w:themeColor="text1" w:themeTint="A6"/>
          <w:szCs w:val="20"/>
        </w:rPr>
        <w:t>Ensuring that health and safety rules and Company procedures are being complied with.</w:t>
      </w:r>
    </w:p>
    <w:p w14:paraId="496F4C76" w14:textId="77777777" w:rsidR="000D3884" w:rsidRDefault="000D3884" w:rsidP="000D3884">
      <w:pPr>
        <w:pStyle w:val="Default"/>
        <w:ind w:left="360"/>
        <w:jc w:val="both"/>
        <w:rPr>
          <w:rFonts w:cs="Tahoma"/>
          <w:color w:val="595959" w:themeColor="text1" w:themeTint="A6"/>
          <w:szCs w:val="20"/>
        </w:rPr>
      </w:pPr>
    </w:p>
    <w:p w14:paraId="175D0337" w14:textId="66D9B7DB" w:rsidR="000D3884" w:rsidRPr="000D3884" w:rsidRDefault="000D3884" w:rsidP="000D3884">
      <w:pPr>
        <w:pStyle w:val="Default"/>
        <w:numPr>
          <w:ilvl w:val="0"/>
          <w:numId w:val="8"/>
        </w:numPr>
        <w:jc w:val="both"/>
        <w:rPr>
          <w:rFonts w:cs="Tahoma"/>
          <w:color w:val="595959" w:themeColor="text1" w:themeTint="A6"/>
          <w:szCs w:val="20"/>
        </w:rPr>
      </w:pPr>
      <w:r w:rsidRPr="000D3884">
        <w:rPr>
          <w:rFonts w:cs="Tahoma"/>
          <w:color w:val="595959" w:themeColor="text1" w:themeTint="A6"/>
          <w:szCs w:val="20"/>
        </w:rPr>
        <w:t>Identification of unauthorised actions or unsafe working practices that might result in disciplinary proceedings being instituted against employees and to assist in providing relevant evidence.</w:t>
      </w:r>
    </w:p>
    <w:p w14:paraId="0547216C" w14:textId="77777777" w:rsidR="000D3884" w:rsidRDefault="000D3884" w:rsidP="000D3884">
      <w:pPr>
        <w:pStyle w:val="Default"/>
        <w:ind w:left="360"/>
        <w:jc w:val="both"/>
        <w:rPr>
          <w:rFonts w:cs="Tahoma"/>
          <w:color w:val="595959" w:themeColor="text1" w:themeTint="A6"/>
          <w:szCs w:val="20"/>
        </w:rPr>
      </w:pPr>
    </w:p>
    <w:p w14:paraId="66510635" w14:textId="209B0968" w:rsidR="000D3884" w:rsidRDefault="000D3884" w:rsidP="000D3884">
      <w:pPr>
        <w:pStyle w:val="Default"/>
        <w:numPr>
          <w:ilvl w:val="0"/>
          <w:numId w:val="8"/>
        </w:numPr>
        <w:jc w:val="both"/>
        <w:rPr>
          <w:rFonts w:cs="Tahoma"/>
          <w:color w:val="595959" w:themeColor="text1" w:themeTint="A6"/>
          <w:szCs w:val="20"/>
        </w:rPr>
      </w:pPr>
      <w:r w:rsidRPr="000D3884">
        <w:rPr>
          <w:rFonts w:cs="Tahoma"/>
          <w:color w:val="595959" w:themeColor="text1" w:themeTint="A6"/>
          <w:szCs w:val="20"/>
        </w:rPr>
        <w:t>Promoting productivity and efficiency.</w:t>
      </w:r>
    </w:p>
    <w:p w14:paraId="6ED9FCE7" w14:textId="77777777" w:rsidR="006A3265" w:rsidRDefault="006A3265" w:rsidP="006A3265">
      <w:pPr>
        <w:pStyle w:val="ListParagraph"/>
        <w:rPr>
          <w:rFonts w:cs="Tahoma"/>
          <w:color w:val="595959" w:themeColor="text1" w:themeTint="A6"/>
          <w:szCs w:val="20"/>
        </w:rPr>
      </w:pPr>
    </w:p>
    <w:p w14:paraId="76C496CC" w14:textId="70B93498" w:rsidR="006A3265" w:rsidRPr="000D3884" w:rsidRDefault="006A3265" w:rsidP="000D3884">
      <w:pPr>
        <w:pStyle w:val="Default"/>
        <w:numPr>
          <w:ilvl w:val="0"/>
          <w:numId w:val="8"/>
        </w:numPr>
        <w:jc w:val="both"/>
        <w:rPr>
          <w:rFonts w:cs="Tahoma"/>
          <w:color w:val="595959" w:themeColor="text1" w:themeTint="A6"/>
          <w:szCs w:val="20"/>
        </w:rPr>
      </w:pPr>
      <w:r>
        <w:rPr>
          <w:rFonts w:cs="Tahoma"/>
          <w:color w:val="595959" w:themeColor="text1" w:themeTint="A6"/>
          <w:szCs w:val="20"/>
        </w:rPr>
        <w:t xml:space="preserve">To allow parents to see an overview of sessions. </w:t>
      </w:r>
    </w:p>
    <w:p w14:paraId="4D68060E" w14:textId="77777777" w:rsidR="000D3884" w:rsidRPr="000D3884" w:rsidRDefault="000D3884" w:rsidP="000D3884">
      <w:pPr>
        <w:pStyle w:val="Default"/>
        <w:jc w:val="both"/>
        <w:rPr>
          <w:rFonts w:cs="Tahoma"/>
          <w:color w:val="595959" w:themeColor="text1" w:themeTint="A6"/>
          <w:szCs w:val="20"/>
        </w:rPr>
      </w:pPr>
    </w:p>
    <w:p w14:paraId="2ABD2905" w14:textId="77777777" w:rsidR="000D3884" w:rsidRPr="000D3884" w:rsidRDefault="000D3884" w:rsidP="000D3884">
      <w:pPr>
        <w:pStyle w:val="Default"/>
        <w:jc w:val="both"/>
        <w:rPr>
          <w:rFonts w:cs="Tahoma"/>
          <w:b/>
          <w:color w:val="595959" w:themeColor="text1" w:themeTint="A6"/>
          <w:szCs w:val="20"/>
        </w:rPr>
      </w:pPr>
      <w:r w:rsidRPr="000D3884">
        <w:rPr>
          <w:rFonts w:cs="Tahoma"/>
          <w:b/>
          <w:color w:val="595959" w:themeColor="text1" w:themeTint="A6"/>
          <w:szCs w:val="20"/>
        </w:rPr>
        <w:t>Location of cameras</w:t>
      </w:r>
    </w:p>
    <w:p w14:paraId="35DB67CE" w14:textId="77777777" w:rsidR="000D3884" w:rsidRPr="000D3884" w:rsidRDefault="000D3884" w:rsidP="000D3884">
      <w:pPr>
        <w:pStyle w:val="Default"/>
        <w:jc w:val="both"/>
        <w:rPr>
          <w:rFonts w:cs="Tahoma"/>
          <w:b/>
          <w:color w:val="595959" w:themeColor="text1" w:themeTint="A6"/>
          <w:szCs w:val="20"/>
        </w:rPr>
      </w:pPr>
    </w:p>
    <w:p w14:paraId="3D2A0C26" w14:textId="2F3BB4FD"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Cameras are located at strategic points throughout the C</w:t>
      </w:r>
      <w:r w:rsidR="006A3265">
        <w:rPr>
          <w:rFonts w:cs="Tahoma"/>
          <w:color w:val="595959" w:themeColor="text1" w:themeTint="A6"/>
          <w:szCs w:val="20"/>
        </w:rPr>
        <w:t>harities</w:t>
      </w:r>
      <w:r w:rsidRPr="000D3884">
        <w:rPr>
          <w:rFonts w:cs="Tahoma"/>
          <w:color w:val="595959" w:themeColor="text1" w:themeTint="A6"/>
          <w:szCs w:val="20"/>
        </w:rPr>
        <w:t xml:space="preserve"> premises. The C</w:t>
      </w:r>
      <w:r w:rsidR="006A3265">
        <w:rPr>
          <w:rFonts w:cs="Tahoma"/>
          <w:color w:val="595959" w:themeColor="text1" w:themeTint="A6"/>
          <w:szCs w:val="20"/>
        </w:rPr>
        <w:t xml:space="preserve">harity </w:t>
      </w:r>
      <w:r w:rsidRPr="000D3884">
        <w:rPr>
          <w:rFonts w:cs="Tahoma"/>
          <w:color w:val="595959" w:themeColor="text1" w:themeTint="A6"/>
          <w:szCs w:val="20"/>
        </w:rPr>
        <w:t xml:space="preserve">has positioned the cameras so that they only cover communal or public areas on the Company’s business premises and they have been sited so that they provide clear images.  No camera focuses, or will focus, on toilets, shower facilities, changing rooms, staff kitchen areas, staff break rooms or private offices.  </w:t>
      </w:r>
    </w:p>
    <w:p w14:paraId="1120DE22" w14:textId="77777777" w:rsidR="000D3884" w:rsidRPr="000D3884" w:rsidRDefault="000D3884" w:rsidP="000D3884">
      <w:pPr>
        <w:pStyle w:val="Default"/>
        <w:jc w:val="both"/>
        <w:rPr>
          <w:rFonts w:cs="Tahoma"/>
          <w:color w:val="595959" w:themeColor="text1" w:themeTint="A6"/>
          <w:szCs w:val="20"/>
        </w:rPr>
      </w:pPr>
    </w:p>
    <w:p w14:paraId="34F6670A"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All cameras (with the exception of any that may be temporarily set up for covert recording) are also clearly visible.</w:t>
      </w:r>
    </w:p>
    <w:p w14:paraId="6BDBB64F" w14:textId="77777777" w:rsidR="000D3884" w:rsidRPr="000D3884" w:rsidRDefault="000D3884" w:rsidP="000D3884">
      <w:pPr>
        <w:pStyle w:val="Default"/>
        <w:jc w:val="both"/>
        <w:rPr>
          <w:rFonts w:cs="Tahoma"/>
          <w:color w:val="595959" w:themeColor="text1" w:themeTint="A6"/>
          <w:szCs w:val="20"/>
        </w:rPr>
      </w:pPr>
    </w:p>
    <w:p w14:paraId="66EDE012"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 xml:space="preserve">Appropriate signs are prominently displayed so that employees, clients, customers and other visitors are aware they are entering an area covered by CCTV.  </w:t>
      </w:r>
    </w:p>
    <w:p w14:paraId="4EB9F79E" w14:textId="77777777" w:rsidR="000D3884" w:rsidRPr="000D3884" w:rsidRDefault="000D3884" w:rsidP="000D3884">
      <w:pPr>
        <w:pStyle w:val="Default"/>
        <w:jc w:val="both"/>
        <w:rPr>
          <w:rFonts w:cs="Tahoma"/>
          <w:b/>
          <w:color w:val="595959" w:themeColor="text1" w:themeTint="A6"/>
          <w:szCs w:val="20"/>
        </w:rPr>
      </w:pPr>
    </w:p>
    <w:p w14:paraId="4F5D4383" w14:textId="77777777" w:rsidR="000D3884" w:rsidRPr="000D3884" w:rsidRDefault="000D3884" w:rsidP="000D3884">
      <w:pPr>
        <w:pStyle w:val="Default"/>
        <w:jc w:val="both"/>
        <w:rPr>
          <w:rFonts w:cs="Tahoma"/>
          <w:b/>
          <w:color w:val="595959" w:themeColor="text1" w:themeTint="A6"/>
          <w:szCs w:val="20"/>
        </w:rPr>
      </w:pPr>
      <w:r w:rsidRPr="000D3884">
        <w:rPr>
          <w:rFonts w:cs="Tahoma"/>
          <w:b/>
          <w:color w:val="595959" w:themeColor="text1" w:themeTint="A6"/>
          <w:szCs w:val="20"/>
        </w:rPr>
        <w:t>Recording and retention of images</w:t>
      </w:r>
    </w:p>
    <w:p w14:paraId="47F3CDA2" w14:textId="77777777" w:rsidR="000D3884" w:rsidRPr="000D3884" w:rsidRDefault="000D3884" w:rsidP="000D3884">
      <w:pPr>
        <w:pStyle w:val="Default"/>
        <w:jc w:val="both"/>
        <w:rPr>
          <w:rFonts w:cs="Tahoma"/>
          <w:b/>
          <w:color w:val="595959" w:themeColor="text1" w:themeTint="A6"/>
          <w:szCs w:val="20"/>
        </w:rPr>
      </w:pPr>
    </w:p>
    <w:p w14:paraId="6F249FE8"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Images produced by the CCTV equipment are intended to be as clear as possible so that they are effective for the purposes set out above.  Maintenance checks of the equipment are undertaken on a regular basis to ensure it is working properly and that the media is producing high quality images.</w:t>
      </w:r>
    </w:p>
    <w:p w14:paraId="6B17823C" w14:textId="77777777" w:rsidR="000D3884" w:rsidRPr="000D3884" w:rsidRDefault="000D3884" w:rsidP="000D3884">
      <w:pPr>
        <w:pStyle w:val="Default"/>
        <w:jc w:val="both"/>
        <w:rPr>
          <w:rFonts w:cs="Tahoma"/>
          <w:color w:val="595959" w:themeColor="text1" w:themeTint="A6"/>
          <w:szCs w:val="20"/>
        </w:rPr>
      </w:pPr>
    </w:p>
    <w:p w14:paraId="7FEC3AD8"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Images may be recorded either in constant real-time (24 hours a day throughout the year), or only at certain times, as the needs of the business dictate.</w:t>
      </w:r>
    </w:p>
    <w:p w14:paraId="249A64D6" w14:textId="77777777" w:rsidR="000D3884" w:rsidRPr="000D3884" w:rsidRDefault="000D3884" w:rsidP="000D3884">
      <w:pPr>
        <w:pStyle w:val="Default"/>
        <w:jc w:val="both"/>
        <w:rPr>
          <w:rFonts w:cs="Tahoma"/>
          <w:color w:val="595959" w:themeColor="text1" w:themeTint="A6"/>
          <w:szCs w:val="20"/>
        </w:rPr>
      </w:pPr>
    </w:p>
    <w:p w14:paraId="521B1CAA" w14:textId="06035C3A"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 xml:space="preserve">As the recording system records digital images, any CCTV images that are held on the hard drive of a PC or server are deleted and overwritten on a recycling basis and, in any event, are not held for more than </w:t>
      </w:r>
      <w:proofErr w:type="gramStart"/>
      <w:r w:rsidR="00596F97">
        <w:rPr>
          <w:rFonts w:cs="Tahoma"/>
          <w:color w:val="595959" w:themeColor="text1" w:themeTint="A6"/>
          <w:szCs w:val="20"/>
        </w:rPr>
        <w:t>3 month</w:t>
      </w:r>
      <w:proofErr w:type="gramEnd"/>
      <w:r w:rsidR="00596F97">
        <w:rPr>
          <w:rFonts w:cs="Tahoma"/>
          <w:color w:val="595959" w:themeColor="text1" w:themeTint="A6"/>
          <w:szCs w:val="20"/>
        </w:rPr>
        <w:t xml:space="preserve"> period</w:t>
      </w:r>
      <w:r w:rsidRPr="000D3884">
        <w:rPr>
          <w:rFonts w:cs="Tahoma"/>
          <w:color w:val="595959" w:themeColor="text1" w:themeTint="A6"/>
          <w:szCs w:val="20"/>
        </w:rPr>
        <w:t xml:space="preserve">.  Once a </w:t>
      </w:r>
      <w:r w:rsidRPr="000D3884">
        <w:rPr>
          <w:rFonts w:cs="Tahoma"/>
          <w:color w:val="595959" w:themeColor="text1" w:themeTint="A6"/>
          <w:szCs w:val="20"/>
        </w:rPr>
        <w:lastRenderedPageBreak/>
        <w:t xml:space="preserve">hard drive has reached the end of its use, it will be erased prior to disposal.  </w:t>
      </w:r>
    </w:p>
    <w:p w14:paraId="75278510" w14:textId="77777777" w:rsidR="000D3884" w:rsidRPr="000D3884" w:rsidRDefault="000D3884" w:rsidP="000D3884">
      <w:pPr>
        <w:pStyle w:val="Default"/>
        <w:jc w:val="both"/>
        <w:rPr>
          <w:rFonts w:cs="Tahoma"/>
          <w:color w:val="595959" w:themeColor="text1" w:themeTint="A6"/>
          <w:szCs w:val="20"/>
        </w:rPr>
      </w:pPr>
    </w:p>
    <w:p w14:paraId="0828B8D1" w14:textId="74DCD0CC"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Images that are stored on, or transferred on to, removable media such as CDs or which are stored digitally are erased or destroyed once the purpose of the recording is no longer relevant.  In normal circumstances, this will be a period of</w:t>
      </w:r>
      <w:r>
        <w:rPr>
          <w:rFonts w:cs="Tahoma"/>
          <w:color w:val="595959" w:themeColor="text1" w:themeTint="A6"/>
          <w:szCs w:val="20"/>
        </w:rPr>
        <w:t xml:space="preserve"> </w:t>
      </w:r>
      <w:r w:rsidR="00596F97">
        <w:rPr>
          <w:rFonts w:cs="Tahoma"/>
          <w:color w:val="595959" w:themeColor="text1" w:themeTint="A6"/>
          <w:szCs w:val="20"/>
        </w:rPr>
        <w:t>One month.</w:t>
      </w:r>
      <w:r w:rsidRPr="000D3884">
        <w:rPr>
          <w:rFonts w:cs="Tahoma"/>
          <w:color w:val="595959" w:themeColor="text1" w:themeTint="A6"/>
          <w:szCs w:val="20"/>
        </w:rPr>
        <w:t xml:space="preserve">  However, where a law enforcement agency is investigating a crime, images may need to be retained for a longer period.</w:t>
      </w:r>
    </w:p>
    <w:p w14:paraId="1D46E319" w14:textId="77777777" w:rsidR="000D3884" w:rsidRPr="000D3884" w:rsidRDefault="000D3884" w:rsidP="000D3884">
      <w:pPr>
        <w:pStyle w:val="Default"/>
        <w:jc w:val="both"/>
        <w:rPr>
          <w:rFonts w:cs="Tahoma"/>
          <w:color w:val="595959" w:themeColor="text1" w:themeTint="A6"/>
          <w:szCs w:val="20"/>
        </w:rPr>
      </w:pPr>
    </w:p>
    <w:p w14:paraId="43830043" w14:textId="77777777" w:rsidR="000D3884" w:rsidRPr="000D3884" w:rsidRDefault="000D3884" w:rsidP="000D3884">
      <w:pPr>
        <w:pStyle w:val="Default"/>
        <w:jc w:val="both"/>
        <w:rPr>
          <w:rFonts w:cs="Tahoma"/>
          <w:b/>
          <w:color w:val="595959" w:themeColor="text1" w:themeTint="A6"/>
          <w:szCs w:val="20"/>
        </w:rPr>
      </w:pPr>
      <w:r w:rsidRPr="000D3884">
        <w:rPr>
          <w:rFonts w:cs="Tahoma"/>
          <w:b/>
          <w:color w:val="595959" w:themeColor="text1" w:themeTint="A6"/>
          <w:szCs w:val="20"/>
        </w:rPr>
        <w:t>Access to and disclosure of images</w:t>
      </w:r>
    </w:p>
    <w:p w14:paraId="13ADDD70" w14:textId="77777777" w:rsidR="000D3884" w:rsidRPr="000D3884" w:rsidRDefault="000D3884" w:rsidP="000D3884">
      <w:pPr>
        <w:pStyle w:val="Default"/>
        <w:jc w:val="both"/>
        <w:rPr>
          <w:rFonts w:cs="Tahoma"/>
          <w:b/>
          <w:color w:val="595959" w:themeColor="text1" w:themeTint="A6"/>
          <w:szCs w:val="20"/>
        </w:rPr>
      </w:pPr>
    </w:p>
    <w:p w14:paraId="1014D606"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 xml:space="preserve">Access to, and disclosure of, images recorded on CCTV is restricted.  This ensures that the rights of individuals are retained.  Images can only be disclosed in accordance with the purposes for which they were originally collected.  </w:t>
      </w:r>
    </w:p>
    <w:p w14:paraId="0A6370D6" w14:textId="77777777" w:rsidR="000D3884" w:rsidRPr="000D3884" w:rsidRDefault="000D3884" w:rsidP="000D3884">
      <w:pPr>
        <w:pStyle w:val="Default"/>
        <w:jc w:val="both"/>
        <w:rPr>
          <w:rFonts w:cs="Tahoma"/>
          <w:color w:val="595959" w:themeColor="text1" w:themeTint="A6"/>
          <w:szCs w:val="20"/>
        </w:rPr>
      </w:pPr>
    </w:p>
    <w:p w14:paraId="23EC6E40"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The images that are filmed are recorded centrally and held in a secure location.  Access to recorded images is restricted to the operators of the CCTV system and to those line managers who are authorised to view them in accordance with the purposes of the system.  Viewing of recorded images will take place in a restricted area to which other employees will not have access when viewing is occurring.  If media on which images are recorded are removed for viewing purposes, this will be documented.</w:t>
      </w:r>
    </w:p>
    <w:p w14:paraId="404E630B" w14:textId="77777777" w:rsidR="000D3884" w:rsidRPr="000D3884" w:rsidRDefault="000D3884" w:rsidP="000D3884">
      <w:pPr>
        <w:pStyle w:val="Default"/>
        <w:jc w:val="both"/>
        <w:rPr>
          <w:rFonts w:cs="Tahoma"/>
          <w:color w:val="595959" w:themeColor="text1" w:themeTint="A6"/>
          <w:szCs w:val="20"/>
        </w:rPr>
      </w:pPr>
    </w:p>
    <w:p w14:paraId="1A3A7603"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Disclosure of images to other third parties will only be made in accordance with the purposes for which the system is used and will be limited to:</w:t>
      </w:r>
    </w:p>
    <w:p w14:paraId="4FCE22D6" w14:textId="77777777" w:rsidR="000D3884" w:rsidRPr="000D3884" w:rsidRDefault="000D3884" w:rsidP="000D3884">
      <w:pPr>
        <w:pStyle w:val="Default"/>
        <w:jc w:val="both"/>
        <w:rPr>
          <w:rFonts w:cs="Tahoma"/>
          <w:color w:val="595959" w:themeColor="text1" w:themeTint="A6"/>
          <w:szCs w:val="20"/>
        </w:rPr>
      </w:pPr>
    </w:p>
    <w:p w14:paraId="321B4C1A" w14:textId="77777777" w:rsidR="000D3884" w:rsidRPr="000D3884" w:rsidRDefault="000D3884" w:rsidP="000D3884">
      <w:pPr>
        <w:pStyle w:val="Default"/>
        <w:numPr>
          <w:ilvl w:val="0"/>
          <w:numId w:val="9"/>
        </w:numPr>
        <w:jc w:val="both"/>
        <w:rPr>
          <w:rFonts w:cs="Tahoma"/>
          <w:color w:val="595959" w:themeColor="text1" w:themeTint="A6"/>
          <w:szCs w:val="20"/>
        </w:rPr>
      </w:pPr>
      <w:r w:rsidRPr="000D3884">
        <w:rPr>
          <w:rFonts w:cs="Tahoma"/>
          <w:color w:val="595959" w:themeColor="text1" w:themeTint="A6"/>
          <w:szCs w:val="20"/>
        </w:rPr>
        <w:t>The police and other law enforcement agencies, where the images recorded could assist in the prevention or detection of a crime or the identification and prosecution of an offender or the identification of a victim or witness.</w:t>
      </w:r>
    </w:p>
    <w:p w14:paraId="12A519F6" w14:textId="77777777" w:rsidR="000D3884" w:rsidRDefault="000D3884" w:rsidP="000D3884">
      <w:pPr>
        <w:pStyle w:val="Default"/>
        <w:ind w:left="360"/>
        <w:jc w:val="both"/>
        <w:rPr>
          <w:rFonts w:cs="Tahoma"/>
          <w:color w:val="595959" w:themeColor="text1" w:themeTint="A6"/>
          <w:szCs w:val="20"/>
        </w:rPr>
      </w:pPr>
    </w:p>
    <w:p w14:paraId="5C434B8C" w14:textId="10331479" w:rsidR="000D3884" w:rsidRPr="000D3884" w:rsidRDefault="000D3884" w:rsidP="000D3884">
      <w:pPr>
        <w:pStyle w:val="Default"/>
        <w:numPr>
          <w:ilvl w:val="0"/>
          <w:numId w:val="9"/>
        </w:numPr>
        <w:jc w:val="both"/>
        <w:rPr>
          <w:rFonts w:cs="Tahoma"/>
          <w:color w:val="595959" w:themeColor="text1" w:themeTint="A6"/>
          <w:szCs w:val="20"/>
        </w:rPr>
      </w:pPr>
      <w:r w:rsidRPr="000D3884">
        <w:rPr>
          <w:rFonts w:cs="Tahoma"/>
          <w:color w:val="595959" w:themeColor="text1" w:themeTint="A6"/>
          <w:szCs w:val="20"/>
        </w:rPr>
        <w:t>Prosecution agencies, such as the Crown Prosecution Service.</w:t>
      </w:r>
    </w:p>
    <w:p w14:paraId="05FA5D44" w14:textId="77777777" w:rsidR="000D3884" w:rsidRDefault="000D3884" w:rsidP="000D3884">
      <w:pPr>
        <w:pStyle w:val="Default"/>
        <w:ind w:left="360"/>
        <w:jc w:val="both"/>
        <w:rPr>
          <w:rFonts w:cs="Tahoma"/>
          <w:color w:val="595959" w:themeColor="text1" w:themeTint="A6"/>
          <w:szCs w:val="20"/>
        </w:rPr>
      </w:pPr>
    </w:p>
    <w:p w14:paraId="1CB62C5A" w14:textId="62E1A817" w:rsidR="000D3884" w:rsidRPr="000D3884" w:rsidRDefault="000D3884" w:rsidP="000D3884">
      <w:pPr>
        <w:pStyle w:val="Default"/>
        <w:numPr>
          <w:ilvl w:val="0"/>
          <w:numId w:val="9"/>
        </w:numPr>
        <w:jc w:val="both"/>
        <w:rPr>
          <w:rFonts w:cs="Tahoma"/>
          <w:color w:val="595959" w:themeColor="text1" w:themeTint="A6"/>
          <w:szCs w:val="20"/>
        </w:rPr>
      </w:pPr>
      <w:r w:rsidRPr="000D3884">
        <w:rPr>
          <w:rFonts w:cs="Tahoma"/>
          <w:color w:val="595959" w:themeColor="text1" w:themeTint="A6"/>
          <w:szCs w:val="20"/>
        </w:rPr>
        <w:t>Relevant legal representatives.</w:t>
      </w:r>
    </w:p>
    <w:p w14:paraId="421F9EE7" w14:textId="77777777" w:rsidR="000D3884" w:rsidRDefault="000D3884" w:rsidP="000D3884">
      <w:pPr>
        <w:pStyle w:val="Default"/>
        <w:ind w:left="360"/>
        <w:jc w:val="both"/>
        <w:rPr>
          <w:rFonts w:cs="Tahoma"/>
          <w:color w:val="595959" w:themeColor="text1" w:themeTint="A6"/>
          <w:szCs w:val="20"/>
        </w:rPr>
      </w:pPr>
    </w:p>
    <w:p w14:paraId="13D04127" w14:textId="70D8A42F" w:rsidR="000D3884" w:rsidRPr="000D3884" w:rsidRDefault="000D3884" w:rsidP="000D3884">
      <w:pPr>
        <w:pStyle w:val="Default"/>
        <w:numPr>
          <w:ilvl w:val="0"/>
          <w:numId w:val="9"/>
        </w:numPr>
        <w:jc w:val="both"/>
        <w:rPr>
          <w:rFonts w:cs="Tahoma"/>
          <w:color w:val="595959" w:themeColor="text1" w:themeTint="A6"/>
          <w:szCs w:val="20"/>
        </w:rPr>
      </w:pPr>
      <w:r w:rsidRPr="000D3884">
        <w:rPr>
          <w:rFonts w:cs="Tahoma"/>
          <w:color w:val="595959" w:themeColor="text1" w:themeTint="A6"/>
          <w:szCs w:val="20"/>
        </w:rPr>
        <w:t>Line managers involved with Company disciplinary and performance management processes.</w:t>
      </w:r>
    </w:p>
    <w:p w14:paraId="2ADEB4E9" w14:textId="77777777" w:rsidR="000D3884" w:rsidRDefault="000D3884" w:rsidP="000D3884">
      <w:pPr>
        <w:pStyle w:val="Default"/>
        <w:ind w:left="360"/>
        <w:jc w:val="both"/>
        <w:rPr>
          <w:rFonts w:cs="Tahoma"/>
          <w:color w:val="595959" w:themeColor="text1" w:themeTint="A6"/>
          <w:szCs w:val="20"/>
        </w:rPr>
      </w:pPr>
    </w:p>
    <w:p w14:paraId="37604172" w14:textId="521FD943" w:rsidR="000D3884" w:rsidRPr="000D3884" w:rsidRDefault="000D3884" w:rsidP="000D3884">
      <w:pPr>
        <w:pStyle w:val="Default"/>
        <w:numPr>
          <w:ilvl w:val="0"/>
          <w:numId w:val="9"/>
        </w:numPr>
        <w:jc w:val="both"/>
        <w:rPr>
          <w:rFonts w:cs="Tahoma"/>
          <w:color w:val="595959" w:themeColor="text1" w:themeTint="A6"/>
          <w:szCs w:val="20"/>
        </w:rPr>
      </w:pPr>
      <w:r w:rsidRPr="000D3884">
        <w:rPr>
          <w:rFonts w:cs="Tahoma"/>
          <w:color w:val="595959" w:themeColor="text1" w:themeTint="A6"/>
          <w:szCs w:val="20"/>
        </w:rPr>
        <w:t>Individuals whose images have been recorded and retained (unless disclosure would prejudice the prevention or detection of crime or the apprehension or prosecution of offenders).</w:t>
      </w:r>
    </w:p>
    <w:p w14:paraId="02BB88CF" w14:textId="77777777" w:rsidR="000D3884" w:rsidRPr="000D3884" w:rsidRDefault="000D3884" w:rsidP="000D3884">
      <w:pPr>
        <w:pStyle w:val="Default"/>
        <w:jc w:val="both"/>
        <w:rPr>
          <w:rFonts w:cs="Tahoma"/>
          <w:color w:val="595959" w:themeColor="text1" w:themeTint="A6"/>
          <w:szCs w:val="20"/>
        </w:rPr>
      </w:pPr>
    </w:p>
    <w:p w14:paraId="6F7C313B"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The Managing Director of the Company (or another senior director acting in their absence) is the only person who is permitted to authorise disclosure of images to external third parties such as law enforcement agencies.</w:t>
      </w:r>
    </w:p>
    <w:p w14:paraId="0A79A1F2" w14:textId="77777777" w:rsidR="000D3884" w:rsidRPr="000D3884" w:rsidRDefault="000D3884" w:rsidP="000D3884">
      <w:pPr>
        <w:pStyle w:val="Default"/>
        <w:jc w:val="both"/>
        <w:rPr>
          <w:rFonts w:cs="Tahoma"/>
          <w:color w:val="595959" w:themeColor="text1" w:themeTint="A6"/>
          <w:szCs w:val="20"/>
        </w:rPr>
      </w:pPr>
    </w:p>
    <w:p w14:paraId="77466E8B"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All requests for disclosure and access to images will be documented, including the date of the disclosure, to whom the images have been provided and the reasons why they are required.  If disclosure is denied, the reason will be recorded.</w:t>
      </w:r>
    </w:p>
    <w:p w14:paraId="640BBC16" w14:textId="77777777" w:rsidR="000D3884" w:rsidRPr="000D3884" w:rsidRDefault="000D3884" w:rsidP="000D3884">
      <w:pPr>
        <w:pStyle w:val="Default"/>
        <w:jc w:val="both"/>
        <w:rPr>
          <w:rFonts w:cs="Tahoma"/>
          <w:color w:val="595959" w:themeColor="text1" w:themeTint="A6"/>
          <w:szCs w:val="20"/>
        </w:rPr>
      </w:pPr>
    </w:p>
    <w:p w14:paraId="313B7FEB" w14:textId="77777777" w:rsidR="000D3884" w:rsidRPr="000D3884" w:rsidRDefault="000D3884" w:rsidP="000D3884">
      <w:pPr>
        <w:pStyle w:val="Default"/>
        <w:jc w:val="both"/>
        <w:rPr>
          <w:rFonts w:cs="Tahoma"/>
          <w:b/>
          <w:color w:val="595959" w:themeColor="text1" w:themeTint="A6"/>
          <w:szCs w:val="20"/>
        </w:rPr>
      </w:pPr>
      <w:r w:rsidRPr="000D3884">
        <w:rPr>
          <w:rFonts w:cs="Tahoma"/>
          <w:b/>
          <w:color w:val="595959" w:themeColor="text1" w:themeTint="A6"/>
          <w:szCs w:val="20"/>
        </w:rPr>
        <w:t xml:space="preserve">Individuals’ access rights </w:t>
      </w:r>
    </w:p>
    <w:p w14:paraId="52A731BD" w14:textId="77777777" w:rsidR="000D3884" w:rsidRPr="000D3884" w:rsidRDefault="000D3884" w:rsidP="000D3884">
      <w:pPr>
        <w:pStyle w:val="Default"/>
        <w:jc w:val="both"/>
        <w:rPr>
          <w:rFonts w:cs="Tahoma"/>
          <w:color w:val="595959" w:themeColor="text1" w:themeTint="A6"/>
          <w:szCs w:val="20"/>
        </w:rPr>
      </w:pPr>
    </w:p>
    <w:p w14:paraId="732BF18E"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 xml:space="preserve">Under the UK’s data protection laws, including the General Data Protection Regulation (GDPR),  individuals have the right on request to receive a copy of the personal data that the Company holds about them, including CCTV images if they are recognisable from the image.  </w:t>
      </w:r>
    </w:p>
    <w:p w14:paraId="77DEC2E1" w14:textId="77777777" w:rsidR="000D3884" w:rsidRPr="000D3884" w:rsidRDefault="000D3884" w:rsidP="000D3884">
      <w:pPr>
        <w:pStyle w:val="Default"/>
        <w:jc w:val="both"/>
        <w:rPr>
          <w:rFonts w:cs="Tahoma"/>
          <w:color w:val="595959" w:themeColor="text1" w:themeTint="A6"/>
          <w:szCs w:val="20"/>
        </w:rPr>
      </w:pPr>
    </w:p>
    <w:p w14:paraId="37E719F7" w14:textId="5D616BF1"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If you wish to access any CCTV images relating to you, you must make a written request to the Company’s Data Protection Officer. This can be done by using this email address</w:t>
      </w:r>
      <w:r>
        <w:rPr>
          <w:rFonts w:cs="Tahoma"/>
          <w:color w:val="595959" w:themeColor="text1" w:themeTint="A6"/>
          <w:szCs w:val="20"/>
        </w:rPr>
        <w:t xml:space="preserve"> </w:t>
      </w:r>
      <w:r w:rsidR="00596F97">
        <w:rPr>
          <w:rFonts w:cs="Tahoma"/>
          <w:color w:val="595959" w:themeColor="text1" w:themeTint="A6"/>
          <w:szCs w:val="20"/>
        </w:rPr>
        <w:t>Jon@themeapa.com</w:t>
      </w:r>
      <w:r w:rsidRPr="000D3884">
        <w:rPr>
          <w:rFonts w:cs="Tahoma"/>
          <w:color w:val="595959" w:themeColor="text1" w:themeTint="A6"/>
          <w:szCs w:val="20"/>
        </w:rPr>
        <w:t xml:space="preserve">.  The Company will usually not make a charge for such a request, but we may </w:t>
      </w:r>
      <w:r w:rsidRPr="000D3884">
        <w:rPr>
          <w:rFonts w:cs="Tahoma"/>
          <w:color w:val="595959" w:themeColor="text1" w:themeTint="A6"/>
          <w:szCs w:val="20"/>
          <w:lang w:val="en"/>
        </w:rPr>
        <w:t xml:space="preserve">charge a reasonable fee if you make a request which is manifestly unfounded or excessive, or is repetitive. </w:t>
      </w:r>
      <w:r w:rsidRPr="000D3884">
        <w:rPr>
          <w:rFonts w:cs="Tahoma"/>
          <w:color w:val="595959" w:themeColor="text1" w:themeTint="A6"/>
          <w:szCs w:val="20"/>
        </w:rPr>
        <w:t xml:space="preserve">Your request must include the date and approximate time when the images were recorded and the location of the particular CCTV camera, so that the images can be easily located and your identity can be established as the person in the images.  </w:t>
      </w:r>
    </w:p>
    <w:p w14:paraId="37DBE5AF" w14:textId="77777777" w:rsidR="000D3884" w:rsidRPr="000D3884" w:rsidRDefault="000D3884" w:rsidP="000D3884">
      <w:pPr>
        <w:pStyle w:val="Default"/>
        <w:jc w:val="both"/>
        <w:rPr>
          <w:rFonts w:cs="Tahoma"/>
          <w:color w:val="595959" w:themeColor="text1" w:themeTint="A6"/>
          <w:szCs w:val="20"/>
        </w:rPr>
      </w:pPr>
    </w:p>
    <w:p w14:paraId="0A0732F5"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 xml:space="preserve">The Company will usually respond promptly and in any case within one month of receiving a request. However, where a request is complex or numerous the Company may extend the one month to respond by a further two months. </w:t>
      </w:r>
    </w:p>
    <w:p w14:paraId="513AA650" w14:textId="77777777" w:rsidR="000D3884" w:rsidRPr="000D3884" w:rsidRDefault="000D3884" w:rsidP="000D3884">
      <w:pPr>
        <w:pStyle w:val="Default"/>
        <w:jc w:val="both"/>
        <w:rPr>
          <w:rFonts w:cs="Tahoma"/>
          <w:color w:val="595959" w:themeColor="text1" w:themeTint="A6"/>
          <w:szCs w:val="20"/>
        </w:rPr>
      </w:pPr>
    </w:p>
    <w:p w14:paraId="520B2593"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The Company will always check the identity of the employee making the request before processing it.</w:t>
      </w:r>
    </w:p>
    <w:p w14:paraId="10AD626E" w14:textId="77777777" w:rsidR="000D3884" w:rsidRPr="000D3884" w:rsidRDefault="000D3884" w:rsidP="000D3884">
      <w:pPr>
        <w:pStyle w:val="Default"/>
        <w:jc w:val="both"/>
        <w:rPr>
          <w:rFonts w:cs="Tahoma"/>
          <w:color w:val="595959" w:themeColor="text1" w:themeTint="A6"/>
          <w:szCs w:val="20"/>
        </w:rPr>
      </w:pPr>
    </w:p>
    <w:p w14:paraId="66A5CA42" w14:textId="522176D3"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The Data Protection Officer will always determine whether disclosure of your images will reveal third party information, as you have no right to access CCTV images relating to other people.  In this case, the images of third parties may need to be obscured if it would otherwise involve an unfair intrusion into their privacy.</w:t>
      </w:r>
    </w:p>
    <w:p w14:paraId="014D3DF1" w14:textId="77777777" w:rsidR="000D3884" w:rsidRPr="000D3884" w:rsidRDefault="000D3884" w:rsidP="000D3884">
      <w:pPr>
        <w:pStyle w:val="Default"/>
        <w:jc w:val="both"/>
        <w:rPr>
          <w:rFonts w:cs="Tahoma"/>
          <w:color w:val="595959" w:themeColor="text1" w:themeTint="A6"/>
          <w:szCs w:val="20"/>
        </w:rPr>
      </w:pPr>
    </w:p>
    <w:p w14:paraId="0B4DF29D"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 xml:space="preserve">If the Company is unable to comply with your request because access could prejudice the prevention or detection of </w:t>
      </w:r>
      <w:r w:rsidRPr="000D3884">
        <w:rPr>
          <w:rFonts w:cs="Tahoma"/>
          <w:color w:val="595959" w:themeColor="text1" w:themeTint="A6"/>
          <w:szCs w:val="20"/>
        </w:rPr>
        <w:lastRenderedPageBreak/>
        <w:t xml:space="preserve">crime or the apprehension or prosecution of offenders, you will be advised accordingly. </w:t>
      </w:r>
    </w:p>
    <w:p w14:paraId="48611D05" w14:textId="77777777" w:rsidR="000D3884" w:rsidRPr="000D3884" w:rsidRDefault="000D3884" w:rsidP="000D3884">
      <w:pPr>
        <w:pStyle w:val="Default"/>
        <w:jc w:val="both"/>
        <w:rPr>
          <w:rFonts w:cs="Tahoma"/>
          <w:b/>
          <w:color w:val="595959" w:themeColor="text1" w:themeTint="A6"/>
          <w:szCs w:val="20"/>
        </w:rPr>
      </w:pPr>
    </w:p>
    <w:p w14:paraId="50A31FB2" w14:textId="77777777" w:rsidR="000D3884" w:rsidRPr="000D3884" w:rsidRDefault="000D3884" w:rsidP="000D3884">
      <w:pPr>
        <w:pStyle w:val="Default"/>
        <w:jc w:val="both"/>
        <w:rPr>
          <w:rFonts w:cs="Tahoma"/>
          <w:b/>
          <w:color w:val="595959" w:themeColor="text1" w:themeTint="A6"/>
          <w:szCs w:val="20"/>
        </w:rPr>
      </w:pPr>
      <w:r w:rsidRPr="000D3884">
        <w:rPr>
          <w:rFonts w:cs="Tahoma"/>
          <w:b/>
          <w:color w:val="595959" w:themeColor="text1" w:themeTint="A6"/>
          <w:szCs w:val="20"/>
        </w:rPr>
        <w:t>Covert recording</w:t>
      </w:r>
    </w:p>
    <w:p w14:paraId="1D03CDC7" w14:textId="77777777" w:rsidR="000D3884" w:rsidRPr="000D3884" w:rsidRDefault="000D3884" w:rsidP="000D3884">
      <w:pPr>
        <w:pStyle w:val="Default"/>
        <w:jc w:val="both"/>
        <w:rPr>
          <w:rFonts w:cs="Tahoma"/>
          <w:color w:val="595959" w:themeColor="text1" w:themeTint="A6"/>
          <w:szCs w:val="20"/>
        </w:rPr>
      </w:pPr>
    </w:p>
    <w:p w14:paraId="35FA042A"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The Company is aware that covert recording can only be done in exceptional circumstances for example where the Company suspects criminal activity taking place. On this basis the Company will only undertake covert monitoring if it has carried out a data protection impact assessment which has addressed the following:</w:t>
      </w:r>
    </w:p>
    <w:p w14:paraId="5D246511" w14:textId="70080B08" w:rsidR="000D3884" w:rsidRPr="000D3884" w:rsidRDefault="000D3884" w:rsidP="000D3884">
      <w:pPr>
        <w:pStyle w:val="ListParagraph"/>
        <w:numPr>
          <w:ilvl w:val="0"/>
          <w:numId w:val="7"/>
        </w:numPr>
        <w:spacing w:before="100" w:beforeAutospacing="1" w:after="100" w:afterAutospacing="1" w:line="240" w:lineRule="auto"/>
        <w:jc w:val="both"/>
        <w:rPr>
          <w:rFonts w:cs="Tahoma"/>
          <w:color w:val="595959" w:themeColor="text1" w:themeTint="A6"/>
          <w:szCs w:val="20"/>
        </w:rPr>
      </w:pPr>
      <w:r w:rsidRPr="000D3884">
        <w:rPr>
          <w:rFonts w:cs="Tahoma"/>
          <w:color w:val="595959" w:themeColor="text1" w:themeTint="A6"/>
          <w:szCs w:val="20"/>
        </w:rPr>
        <w:t>the purpose of the covert recording.</w:t>
      </w:r>
    </w:p>
    <w:p w14:paraId="3ECF22F6" w14:textId="77777777" w:rsidR="000D3884" w:rsidRDefault="000D3884" w:rsidP="000D3884">
      <w:pPr>
        <w:pStyle w:val="ListParagraph"/>
        <w:spacing w:before="100" w:beforeAutospacing="1" w:after="100" w:afterAutospacing="1" w:line="240" w:lineRule="auto"/>
        <w:jc w:val="both"/>
        <w:rPr>
          <w:rFonts w:cs="Tahoma"/>
          <w:color w:val="595959" w:themeColor="text1" w:themeTint="A6"/>
          <w:szCs w:val="20"/>
        </w:rPr>
      </w:pPr>
    </w:p>
    <w:p w14:paraId="39FDCEAE" w14:textId="6393F948" w:rsidR="000D3884" w:rsidRPr="000D3884" w:rsidRDefault="000D3884" w:rsidP="000D3884">
      <w:pPr>
        <w:pStyle w:val="ListParagraph"/>
        <w:numPr>
          <w:ilvl w:val="0"/>
          <w:numId w:val="7"/>
        </w:numPr>
        <w:spacing w:before="100" w:beforeAutospacing="1" w:after="100" w:afterAutospacing="1" w:line="240" w:lineRule="auto"/>
        <w:jc w:val="both"/>
        <w:rPr>
          <w:rFonts w:cs="Tahoma"/>
          <w:color w:val="595959" w:themeColor="text1" w:themeTint="A6"/>
          <w:szCs w:val="20"/>
        </w:rPr>
      </w:pPr>
      <w:r w:rsidRPr="000D3884">
        <w:rPr>
          <w:rFonts w:cs="Tahoma"/>
          <w:color w:val="595959" w:themeColor="text1" w:themeTint="A6"/>
          <w:szCs w:val="20"/>
        </w:rPr>
        <w:t>the necessity and proportionality of the covert recording;</w:t>
      </w:r>
    </w:p>
    <w:p w14:paraId="77B9738B" w14:textId="77777777" w:rsidR="000D3884" w:rsidRDefault="000D3884" w:rsidP="000D3884">
      <w:pPr>
        <w:pStyle w:val="ListParagraph"/>
        <w:spacing w:before="100" w:beforeAutospacing="1" w:after="100" w:afterAutospacing="1" w:line="240" w:lineRule="auto"/>
        <w:jc w:val="both"/>
        <w:rPr>
          <w:rFonts w:cs="Tahoma"/>
          <w:color w:val="595959" w:themeColor="text1" w:themeTint="A6"/>
          <w:szCs w:val="20"/>
        </w:rPr>
      </w:pPr>
    </w:p>
    <w:p w14:paraId="04FD80E2" w14:textId="2B7D0F1C" w:rsidR="000D3884" w:rsidRPr="000D3884" w:rsidRDefault="000D3884" w:rsidP="000D3884">
      <w:pPr>
        <w:pStyle w:val="ListParagraph"/>
        <w:numPr>
          <w:ilvl w:val="0"/>
          <w:numId w:val="7"/>
        </w:numPr>
        <w:spacing w:before="100" w:beforeAutospacing="1" w:after="100" w:afterAutospacing="1" w:line="240" w:lineRule="auto"/>
        <w:jc w:val="both"/>
        <w:rPr>
          <w:rFonts w:cs="Tahoma"/>
          <w:color w:val="595959" w:themeColor="text1" w:themeTint="A6"/>
          <w:szCs w:val="20"/>
        </w:rPr>
      </w:pPr>
      <w:r w:rsidRPr="000D3884">
        <w:rPr>
          <w:rFonts w:cs="Tahoma"/>
          <w:color w:val="595959" w:themeColor="text1" w:themeTint="A6"/>
          <w:szCs w:val="20"/>
        </w:rPr>
        <w:t>the risks to the privacy rights of the individual(s) affected by the covert recording;</w:t>
      </w:r>
    </w:p>
    <w:p w14:paraId="33663409" w14:textId="77777777" w:rsidR="000D3884" w:rsidRDefault="000D3884" w:rsidP="000D3884">
      <w:pPr>
        <w:pStyle w:val="ListParagraph"/>
        <w:spacing w:before="100" w:beforeAutospacing="1" w:after="100" w:afterAutospacing="1" w:line="240" w:lineRule="auto"/>
        <w:jc w:val="both"/>
        <w:rPr>
          <w:rFonts w:cs="Tahoma"/>
          <w:color w:val="595959" w:themeColor="text1" w:themeTint="A6"/>
          <w:szCs w:val="20"/>
        </w:rPr>
      </w:pPr>
    </w:p>
    <w:p w14:paraId="74E1262C" w14:textId="20929B8D" w:rsidR="000D3884" w:rsidRPr="000D3884" w:rsidRDefault="000D3884" w:rsidP="000D3884">
      <w:pPr>
        <w:pStyle w:val="ListParagraph"/>
        <w:numPr>
          <w:ilvl w:val="0"/>
          <w:numId w:val="7"/>
        </w:numPr>
        <w:spacing w:before="100" w:beforeAutospacing="1" w:after="100" w:afterAutospacing="1" w:line="240" w:lineRule="auto"/>
        <w:jc w:val="both"/>
        <w:rPr>
          <w:rFonts w:cs="Tahoma"/>
          <w:color w:val="595959" w:themeColor="text1" w:themeTint="A6"/>
          <w:szCs w:val="20"/>
        </w:rPr>
      </w:pPr>
      <w:r w:rsidRPr="000D3884">
        <w:rPr>
          <w:rFonts w:cs="Tahoma"/>
          <w:color w:val="595959" w:themeColor="text1" w:themeTint="A6"/>
          <w:szCs w:val="20"/>
        </w:rPr>
        <w:t>the time parameters for conducting the covert recording</w:t>
      </w:r>
    </w:p>
    <w:p w14:paraId="22E4E795" w14:textId="77777777" w:rsidR="000D3884" w:rsidRDefault="000D3884" w:rsidP="000D3884">
      <w:pPr>
        <w:pStyle w:val="ListParagraph"/>
        <w:spacing w:before="100" w:beforeAutospacing="1" w:after="100" w:afterAutospacing="1" w:line="240" w:lineRule="auto"/>
        <w:jc w:val="both"/>
        <w:rPr>
          <w:rFonts w:cs="Tahoma"/>
          <w:color w:val="595959" w:themeColor="text1" w:themeTint="A6"/>
          <w:szCs w:val="20"/>
        </w:rPr>
      </w:pPr>
    </w:p>
    <w:p w14:paraId="788E4EA5" w14:textId="72E6FF81" w:rsidR="000D3884" w:rsidRPr="000D3884" w:rsidRDefault="000D3884" w:rsidP="000D3884">
      <w:pPr>
        <w:pStyle w:val="ListParagraph"/>
        <w:numPr>
          <w:ilvl w:val="0"/>
          <w:numId w:val="7"/>
        </w:numPr>
        <w:spacing w:before="100" w:beforeAutospacing="1" w:after="100" w:afterAutospacing="1" w:line="240" w:lineRule="auto"/>
        <w:jc w:val="both"/>
        <w:rPr>
          <w:rFonts w:cs="Tahoma"/>
          <w:color w:val="595959" w:themeColor="text1" w:themeTint="A6"/>
          <w:szCs w:val="20"/>
        </w:rPr>
      </w:pPr>
      <w:r w:rsidRPr="000D3884">
        <w:rPr>
          <w:rFonts w:cs="Tahoma"/>
          <w:color w:val="595959" w:themeColor="text1" w:themeTint="A6"/>
          <w:szCs w:val="20"/>
        </w:rPr>
        <w:t>the safeguards and/or security measures that need to be put in place to ensure the covert recording is conducted in accordance with the data protection laws, including the GDPR.</w:t>
      </w:r>
    </w:p>
    <w:p w14:paraId="066C049C"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If after undertaking the data impact assessment the Company considers there is a proportionate risk of criminal activity, or equivalent malpractice taking place or about to take place, and if informing the individuals concerned that the recording is taking place would seriously prejudice its prevention or detection, the Company will covertly record the suspected individual(s). In doing this the Company will rely on the protection of its own legitimate interests as the lawful and justifiable legal basis for carrying out the covert recording.</w:t>
      </w:r>
    </w:p>
    <w:p w14:paraId="78F9811A" w14:textId="77777777" w:rsidR="000D3884" w:rsidRPr="000D3884" w:rsidRDefault="000D3884" w:rsidP="000D3884">
      <w:pPr>
        <w:pStyle w:val="Default"/>
        <w:jc w:val="both"/>
        <w:rPr>
          <w:rFonts w:cs="Tahoma"/>
          <w:color w:val="595959" w:themeColor="text1" w:themeTint="A6"/>
          <w:szCs w:val="20"/>
        </w:rPr>
      </w:pPr>
    </w:p>
    <w:p w14:paraId="16DAB7A3"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 xml:space="preserve">Before the covert recording commences the Company will ensure that Managing Director (or another senior director acting in their absence) agrees with the findings of the data protection assessment and provides written authorisation to proceed with the covert recording.  </w:t>
      </w:r>
    </w:p>
    <w:p w14:paraId="5FC39EFC"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Covert monitoring may include both video and audio recording.</w:t>
      </w:r>
    </w:p>
    <w:p w14:paraId="6EB72148" w14:textId="77777777" w:rsidR="000D3884" w:rsidRPr="000D3884" w:rsidRDefault="000D3884" w:rsidP="000D3884">
      <w:pPr>
        <w:pStyle w:val="Default"/>
        <w:jc w:val="both"/>
        <w:rPr>
          <w:rFonts w:cs="Tahoma"/>
          <w:color w:val="595959" w:themeColor="text1" w:themeTint="A6"/>
          <w:szCs w:val="20"/>
        </w:rPr>
      </w:pPr>
    </w:p>
    <w:p w14:paraId="0284AB0A"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Covert monitoring will only take place for a limited and reasonable amount of time consistent with the objective of assisting in the prevention and detection of particular suspected criminal activity or equivalent malpractice.  Once the specific investigation has been completed, covert monitoring will cease.</w:t>
      </w:r>
    </w:p>
    <w:p w14:paraId="36A2570E" w14:textId="77777777" w:rsidR="000D3884" w:rsidRPr="000D3884" w:rsidRDefault="000D3884" w:rsidP="000D3884">
      <w:pPr>
        <w:pStyle w:val="Default"/>
        <w:jc w:val="both"/>
        <w:rPr>
          <w:rFonts w:cs="Tahoma"/>
          <w:color w:val="595959" w:themeColor="text1" w:themeTint="A6"/>
          <w:szCs w:val="20"/>
        </w:rPr>
      </w:pPr>
    </w:p>
    <w:p w14:paraId="0CF28550" w14:textId="7777777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Information obtained through covert monitoring will only be used for the prevention or detection of criminal activity or equivalent malpractice.  All other information collected in the course of covert monitoring will be deleted or destroyed unless it reveals information which the Company cannot reasonably be expected to ignore.</w:t>
      </w:r>
    </w:p>
    <w:p w14:paraId="4EF114A5" w14:textId="77777777" w:rsidR="000D3884" w:rsidRPr="000D3884" w:rsidRDefault="000D3884" w:rsidP="000D3884">
      <w:pPr>
        <w:pStyle w:val="Default"/>
        <w:jc w:val="both"/>
        <w:rPr>
          <w:rFonts w:cs="Tahoma"/>
          <w:color w:val="595959" w:themeColor="text1" w:themeTint="A6"/>
          <w:szCs w:val="20"/>
        </w:rPr>
      </w:pPr>
    </w:p>
    <w:p w14:paraId="11B1DBD4" w14:textId="77777777" w:rsidR="000D3884" w:rsidRPr="000D3884" w:rsidRDefault="000D3884" w:rsidP="000D3884">
      <w:pPr>
        <w:pStyle w:val="Default"/>
        <w:tabs>
          <w:tab w:val="center" w:pos="5386"/>
        </w:tabs>
        <w:jc w:val="both"/>
        <w:rPr>
          <w:rFonts w:cs="Tahoma"/>
          <w:b/>
          <w:color w:val="595959" w:themeColor="text1" w:themeTint="A6"/>
          <w:szCs w:val="20"/>
        </w:rPr>
      </w:pPr>
      <w:r w:rsidRPr="000D3884">
        <w:rPr>
          <w:rFonts w:cs="Tahoma"/>
          <w:b/>
          <w:color w:val="595959" w:themeColor="text1" w:themeTint="A6"/>
          <w:szCs w:val="20"/>
        </w:rPr>
        <w:t>Staff training</w:t>
      </w:r>
      <w:r w:rsidRPr="000D3884">
        <w:rPr>
          <w:rFonts w:cs="Tahoma"/>
          <w:b/>
          <w:color w:val="595959" w:themeColor="text1" w:themeTint="A6"/>
          <w:szCs w:val="20"/>
        </w:rPr>
        <w:tab/>
      </w:r>
    </w:p>
    <w:p w14:paraId="6F4B1E58" w14:textId="77777777" w:rsidR="000D3884" w:rsidRPr="000D3884" w:rsidRDefault="000D3884" w:rsidP="000D3884">
      <w:pPr>
        <w:pStyle w:val="Default"/>
        <w:jc w:val="both"/>
        <w:rPr>
          <w:rFonts w:cs="Tahoma"/>
          <w:b/>
          <w:color w:val="595959" w:themeColor="text1" w:themeTint="A6"/>
          <w:szCs w:val="20"/>
        </w:rPr>
      </w:pPr>
    </w:p>
    <w:p w14:paraId="2FD7F701" w14:textId="77777777" w:rsidR="000D3884" w:rsidRPr="000D3884" w:rsidRDefault="000D3884" w:rsidP="000D3884">
      <w:pPr>
        <w:pStyle w:val="Default"/>
        <w:jc w:val="both"/>
        <w:rPr>
          <w:rFonts w:cs="Tahoma"/>
          <w:i/>
          <w:color w:val="595959" w:themeColor="text1" w:themeTint="A6"/>
          <w:szCs w:val="20"/>
        </w:rPr>
      </w:pPr>
      <w:r w:rsidRPr="000D3884">
        <w:rPr>
          <w:rFonts w:cs="Tahoma"/>
          <w:color w:val="595959" w:themeColor="text1" w:themeTint="A6"/>
          <w:szCs w:val="20"/>
        </w:rPr>
        <w:t xml:space="preserve">The Company will ensure that all employees handling CCTV images or recordings are trained in the operation and administration of the CCTV system and on the impact of the laws regulating data protection and privacy with regard to that system.  </w:t>
      </w:r>
    </w:p>
    <w:p w14:paraId="0B2B9D89" w14:textId="77777777" w:rsidR="000D3884" w:rsidRPr="000D3884" w:rsidRDefault="000D3884" w:rsidP="000D3884">
      <w:pPr>
        <w:pStyle w:val="Default"/>
        <w:jc w:val="both"/>
        <w:rPr>
          <w:rFonts w:cs="Tahoma"/>
          <w:color w:val="595959" w:themeColor="text1" w:themeTint="A6"/>
          <w:szCs w:val="20"/>
        </w:rPr>
      </w:pPr>
    </w:p>
    <w:p w14:paraId="23473EC7" w14:textId="77777777" w:rsidR="000D3884" w:rsidRPr="000D3884" w:rsidRDefault="000D3884" w:rsidP="000D3884">
      <w:pPr>
        <w:pStyle w:val="Default"/>
        <w:jc w:val="both"/>
        <w:rPr>
          <w:rFonts w:cs="Tahoma"/>
          <w:b/>
          <w:color w:val="595959" w:themeColor="text1" w:themeTint="A6"/>
          <w:szCs w:val="20"/>
        </w:rPr>
      </w:pPr>
      <w:r w:rsidRPr="000D3884">
        <w:rPr>
          <w:rFonts w:cs="Tahoma"/>
          <w:b/>
          <w:color w:val="595959" w:themeColor="text1" w:themeTint="A6"/>
          <w:szCs w:val="20"/>
        </w:rPr>
        <w:t>Implementation</w:t>
      </w:r>
    </w:p>
    <w:p w14:paraId="7F401FFF" w14:textId="77777777" w:rsidR="000D3884" w:rsidRPr="000D3884" w:rsidRDefault="000D3884" w:rsidP="000D3884">
      <w:pPr>
        <w:pStyle w:val="Default"/>
        <w:jc w:val="both"/>
        <w:rPr>
          <w:rFonts w:cs="Tahoma"/>
          <w:color w:val="595959" w:themeColor="text1" w:themeTint="A6"/>
          <w:szCs w:val="20"/>
        </w:rPr>
      </w:pPr>
    </w:p>
    <w:p w14:paraId="5A187352" w14:textId="2D2DA1B7" w:rsidR="000D3884" w:rsidRPr="000D3884" w:rsidRDefault="000D3884" w:rsidP="000D3884">
      <w:pPr>
        <w:pStyle w:val="Default"/>
        <w:jc w:val="both"/>
        <w:rPr>
          <w:rFonts w:cs="Tahoma"/>
          <w:color w:val="595959" w:themeColor="text1" w:themeTint="A6"/>
          <w:szCs w:val="20"/>
        </w:rPr>
      </w:pPr>
      <w:r w:rsidRPr="000D3884">
        <w:rPr>
          <w:rFonts w:cs="Tahoma"/>
          <w:color w:val="595959" w:themeColor="text1" w:themeTint="A6"/>
          <w:szCs w:val="20"/>
        </w:rPr>
        <w:t xml:space="preserve">The Company’s Data Protection Officer  is responsible for the implementation of and compliance with this policy and the operation of the CCTV system and they will conduct a regular review of the Company’s use and processing of CCTV images and ensure that at all times it remains compliant with the laws regulating data protection and privacy.  Any complaints or enquiries about the operation of the Company’s CCTV system should be addressed to </w:t>
      </w:r>
      <w:r w:rsidR="00596F97">
        <w:rPr>
          <w:rFonts w:cs="Tahoma"/>
          <w:color w:val="595959" w:themeColor="text1" w:themeTint="A6"/>
          <w:szCs w:val="20"/>
        </w:rPr>
        <w:t>Jon@themeapa.com</w:t>
      </w:r>
    </w:p>
    <w:p w14:paraId="770CEA07" w14:textId="77777777" w:rsidR="000D3884" w:rsidRPr="000D3884" w:rsidRDefault="000D3884" w:rsidP="000D3884">
      <w:pPr>
        <w:widowControl w:val="0"/>
        <w:autoSpaceDE w:val="0"/>
        <w:autoSpaceDN w:val="0"/>
        <w:adjustRightInd w:val="0"/>
        <w:spacing w:after="0" w:line="240" w:lineRule="auto"/>
        <w:jc w:val="both"/>
        <w:rPr>
          <w:rFonts w:cs="Tahoma"/>
          <w:color w:val="595959" w:themeColor="text1" w:themeTint="A6"/>
          <w:szCs w:val="20"/>
        </w:rPr>
      </w:pPr>
    </w:p>
    <w:p w14:paraId="457AF532" w14:textId="77777777" w:rsidR="000D3884" w:rsidRPr="000D3884" w:rsidRDefault="000D3884" w:rsidP="000D3884">
      <w:pPr>
        <w:widowControl w:val="0"/>
        <w:autoSpaceDE w:val="0"/>
        <w:autoSpaceDN w:val="0"/>
        <w:adjustRightInd w:val="0"/>
        <w:spacing w:after="0" w:line="240" w:lineRule="auto"/>
        <w:jc w:val="both"/>
        <w:rPr>
          <w:rFonts w:cs="Tahoma"/>
          <w:b/>
          <w:color w:val="595959" w:themeColor="text1" w:themeTint="A6"/>
          <w:szCs w:val="20"/>
        </w:rPr>
      </w:pPr>
      <w:r w:rsidRPr="000D3884">
        <w:rPr>
          <w:rFonts w:cs="Tahoma"/>
          <w:b/>
          <w:color w:val="595959" w:themeColor="text1" w:themeTint="A6"/>
          <w:szCs w:val="20"/>
        </w:rPr>
        <w:t>Data Protection</w:t>
      </w:r>
    </w:p>
    <w:p w14:paraId="191D5350" w14:textId="77777777" w:rsidR="000D3884" w:rsidRPr="000D3884" w:rsidRDefault="000D3884" w:rsidP="000D3884">
      <w:pPr>
        <w:widowControl w:val="0"/>
        <w:autoSpaceDE w:val="0"/>
        <w:autoSpaceDN w:val="0"/>
        <w:adjustRightInd w:val="0"/>
        <w:spacing w:after="0" w:line="240" w:lineRule="auto"/>
        <w:jc w:val="both"/>
        <w:rPr>
          <w:rFonts w:cs="Tahoma"/>
          <w:b/>
          <w:color w:val="595959" w:themeColor="text1" w:themeTint="A6"/>
          <w:szCs w:val="20"/>
        </w:rPr>
      </w:pPr>
    </w:p>
    <w:p w14:paraId="1511D6DE" w14:textId="4E3E7FAC" w:rsidR="000D3884" w:rsidRPr="000D3884" w:rsidRDefault="000D3884" w:rsidP="000D3884">
      <w:pPr>
        <w:spacing w:after="0" w:line="240" w:lineRule="auto"/>
        <w:jc w:val="both"/>
        <w:rPr>
          <w:rFonts w:cs="Tahoma"/>
          <w:color w:val="595959" w:themeColor="text1" w:themeTint="A6"/>
          <w:szCs w:val="20"/>
        </w:rPr>
      </w:pPr>
      <w:r w:rsidRPr="000D3884">
        <w:rPr>
          <w:rFonts w:cs="Tahoma"/>
          <w:color w:val="595959" w:themeColor="text1" w:themeTint="A6"/>
          <w:szCs w:val="20"/>
        </w:rPr>
        <w:t>The Company will process the personal data collected in connection with the operation of the CCTV policy in accordance with its data protection policy and any internal privacy notices in force at the relevant time. Inappropriate access or disclosure of this data will constitute a data breach and should be reported immediately to the Company’s Data Protection Officer</w:t>
      </w:r>
      <w:r>
        <w:rPr>
          <w:rFonts w:cs="Tahoma"/>
          <w:color w:val="595959" w:themeColor="text1" w:themeTint="A6"/>
          <w:szCs w:val="20"/>
        </w:rPr>
        <w:t xml:space="preserve"> </w:t>
      </w:r>
      <w:r w:rsidRPr="000D3884">
        <w:rPr>
          <w:rFonts w:cs="Tahoma"/>
          <w:color w:val="595959" w:themeColor="text1" w:themeTint="A6"/>
          <w:szCs w:val="20"/>
        </w:rPr>
        <w:t>in accordance with the Company’s data protection policy. Reported data breaches will be investigated and may lead to sanctions under the Company’s disciplinary procedure.</w:t>
      </w:r>
    </w:p>
    <w:p w14:paraId="33F8A341" w14:textId="1053D366" w:rsidR="007A186D" w:rsidRPr="000D3884" w:rsidRDefault="007A186D" w:rsidP="007A186D">
      <w:pPr>
        <w:jc w:val="both"/>
        <w:rPr>
          <w:rFonts w:cs="Tahoma"/>
          <w:color w:val="595959" w:themeColor="text1" w:themeTint="A6"/>
          <w:szCs w:val="20"/>
        </w:rPr>
      </w:pPr>
    </w:p>
    <w:sectPr w:rsidR="007A186D" w:rsidRPr="000D3884" w:rsidSect="009B7B6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CF89" w14:textId="77777777" w:rsidR="00BD27FD" w:rsidRDefault="00BD27FD" w:rsidP="009B7B64">
      <w:pPr>
        <w:spacing w:after="0" w:line="240" w:lineRule="auto"/>
      </w:pPr>
      <w:r>
        <w:separator/>
      </w:r>
    </w:p>
  </w:endnote>
  <w:endnote w:type="continuationSeparator" w:id="0">
    <w:p w14:paraId="6DD6BC3C" w14:textId="77777777" w:rsidR="00BD27FD" w:rsidRDefault="00BD27FD" w:rsidP="009B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nticoSansDT">
    <w:altName w:val="Segoe Script"/>
    <w:panose1 w:val="020B0604020202020204"/>
    <w:charset w:val="00"/>
    <w:family w:val="swiss"/>
    <w:notTrueType/>
    <w:pitch w:val="variable"/>
    <w:sig w:usb0="800000E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ABD5" w14:textId="77777777" w:rsidR="00BD27FD" w:rsidRDefault="00BD27FD" w:rsidP="009B7B64">
      <w:pPr>
        <w:spacing w:after="0" w:line="240" w:lineRule="auto"/>
      </w:pPr>
      <w:r>
        <w:separator/>
      </w:r>
    </w:p>
  </w:footnote>
  <w:footnote w:type="continuationSeparator" w:id="0">
    <w:p w14:paraId="48100C24" w14:textId="77777777" w:rsidR="00BD27FD" w:rsidRDefault="00BD27FD" w:rsidP="009B7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DAE"/>
    <w:multiLevelType w:val="hybridMultilevel"/>
    <w:tmpl w:val="5874B1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78624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93474E"/>
    <w:multiLevelType w:val="hybridMultilevel"/>
    <w:tmpl w:val="671A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96BEA"/>
    <w:multiLevelType w:val="hybridMultilevel"/>
    <w:tmpl w:val="5F58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46BED"/>
    <w:multiLevelType w:val="hybridMultilevel"/>
    <w:tmpl w:val="824E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300311"/>
    <w:multiLevelType w:val="hybridMultilevel"/>
    <w:tmpl w:val="8D3E2630"/>
    <w:lvl w:ilvl="0" w:tplc="20AA98E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60"/>
        </w:tabs>
        <w:ind w:left="1060" w:hanging="360"/>
      </w:pPr>
      <w:rPr>
        <w:rFonts w:ascii="Courier New" w:hAnsi="Courier New" w:cs="Courier New" w:hint="default"/>
      </w:rPr>
    </w:lvl>
    <w:lvl w:ilvl="2" w:tplc="08090005">
      <w:start w:val="1"/>
      <w:numFmt w:val="bullet"/>
      <w:lvlText w:val=""/>
      <w:lvlJc w:val="left"/>
      <w:pPr>
        <w:tabs>
          <w:tab w:val="num" w:pos="1780"/>
        </w:tabs>
        <w:ind w:left="1780" w:hanging="360"/>
      </w:pPr>
      <w:rPr>
        <w:rFonts w:ascii="Wingdings" w:hAnsi="Wingdings" w:hint="default"/>
      </w:rPr>
    </w:lvl>
    <w:lvl w:ilvl="3" w:tplc="08090001">
      <w:start w:val="1"/>
      <w:numFmt w:val="bullet"/>
      <w:lvlText w:val=""/>
      <w:lvlJc w:val="left"/>
      <w:pPr>
        <w:tabs>
          <w:tab w:val="num" w:pos="2500"/>
        </w:tabs>
        <w:ind w:left="2500" w:hanging="360"/>
      </w:pPr>
      <w:rPr>
        <w:rFonts w:ascii="Symbol" w:hAnsi="Symbol" w:hint="default"/>
      </w:rPr>
    </w:lvl>
    <w:lvl w:ilvl="4" w:tplc="08090003">
      <w:start w:val="1"/>
      <w:numFmt w:val="bullet"/>
      <w:lvlText w:val="o"/>
      <w:lvlJc w:val="left"/>
      <w:pPr>
        <w:tabs>
          <w:tab w:val="num" w:pos="3220"/>
        </w:tabs>
        <w:ind w:left="3220" w:hanging="360"/>
      </w:pPr>
      <w:rPr>
        <w:rFonts w:ascii="Courier New" w:hAnsi="Courier New" w:cs="Courier New" w:hint="default"/>
      </w:rPr>
    </w:lvl>
    <w:lvl w:ilvl="5" w:tplc="08090005">
      <w:start w:val="1"/>
      <w:numFmt w:val="bullet"/>
      <w:lvlText w:val=""/>
      <w:lvlJc w:val="left"/>
      <w:pPr>
        <w:tabs>
          <w:tab w:val="num" w:pos="3940"/>
        </w:tabs>
        <w:ind w:left="3940" w:hanging="360"/>
      </w:pPr>
      <w:rPr>
        <w:rFonts w:ascii="Wingdings" w:hAnsi="Wingdings" w:hint="default"/>
      </w:rPr>
    </w:lvl>
    <w:lvl w:ilvl="6" w:tplc="08090001">
      <w:start w:val="1"/>
      <w:numFmt w:val="bullet"/>
      <w:lvlText w:val=""/>
      <w:lvlJc w:val="left"/>
      <w:pPr>
        <w:tabs>
          <w:tab w:val="num" w:pos="4660"/>
        </w:tabs>
        <w:ind w:left="4660" w:hanging="360"/>
      </w:pPr>
      <w:rPr>
        <w:rFonts w:ascii="Symbol" w:hAnsi="Symbol" w:hint="default"/>
      </w:rPr>
    </w:lvl>
    <w:lvl w:ilvl="7" w:tplc="08090003">
      <w:start w:val="1"/>
      <w:numFmt w:val="bullet"/>
      <w:lvlText w:val="o"/>
      <w:lvlJc w:val="left"/>
      <w:pPr>
        <w:tabs>
          <w:tab w:val="num" w:pos="5380"/>
        </w:tabs>
        <w:ind w:left="5380" w:hanging="360"/>
      </w:pPr>
      <w:rPr>
        <w:rFonts w:ascii="Courier New" w:hAnsi="Courier New" w:cs="Courier New" w:hint="default"/>
      </w:rPr>
    </w:lvl>
    <w:lvl w:ilvl="8" w:tplc="08090005">
      <w:start w:val="1"/>
      <w:numFmt w:val="bullet"/>
      <w:lvlText w:val=""/>
      <w:lvlJc w:val="left"/>
      <w:pPr>
        <w:tabs>
          <w:tab w:val="num" w:pos="6100"/>
        </w:tabs>
        <w:ind w:left="6100" w:hanging="360"/>
      </w:pPr>
      <w:rPr>
        <w:rFonts w:ascii="Wingdings" w:hAnsi="Wingdings" w:hint="default"/>
      </w:rPr>
    </w:lvl>
  </w:abstractNum>
  <w:abstractNum w:abstractNumId="6" w15:restartNumberingAfterBreak="0">
    <w:nsid w:val="753425B6"/>
    <w:multiLevelType w:val="multilevel"/>
    <w:tmpl w:val="6114D468"/>
    <w:lvl w:ilvl="0">
      <w:start w:val="1"/>
      <w:numFmt w:val="bullet"/>
      <w:lvlText w:val=""/>
      <w:lvlJc w:val="left"/>
      <w:pPr>
        <w:tabs>
          <w:tab w:val="num" w:pos="720"/>
        </w:tabs>
        <w:ind w:left="720" w:hanging="360"/>
      </w:pPr>
      <w:rPr>
        <w:rFonts w:ascii="Symbol" w:hAnsi="Symbol" w:hint="default"/>
        <w:color w:val="616365"/>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2276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5996918">
    <w:abstractNumId w:val="1"/>
  </w:num>
  <w:num w:numId="3" w16cid:durableId="749161535">
    <w:abstractNumId w:val="5"/>
  </w:num>
  <w:num w:numId="4" w16cid:durableId="1240292494">
    <w:abstractNumId w:val="6"/>
  </w:num>
  <w:num w:numId="5" w16cid:durableId="758021563">
    <w:abstractNumId w:val="5"/>
  </w:num>
  <w:num w:numId="6" w16cid:durableId="113604243">
    <w:abstractNumId w:val="0"/>
  </w:num>
  <w:num w:numId="7" w16cid:durableId="366370954">
    <w:abstractNumId w:val="3"/>
  </w:num>
  <w:num w:numId="8" w16cid:durableId="339309455">
    <w:abstractNumId w:val="4"/>
  </w:num>
  <w:num w:numId="9" w16cid:durableId="1616399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5E"/>
    <w:rsid w:val="000041F2"/>
    <w:rsid w:val="0000769B"/>
    <w:rsid w:val="000151AD"/>
    <w:rsid w:val="00023498"/>
    <w:rsid w:val="00025BCE"/>
    <w:rsid w:val="00035044"/>
    <w:rsid w:val="00036224"/>
    <w:rsid w:val="00037664"/>
    <w:rsid w:val="00037A12"/>
    <w:rsid w:val="00040734"/>
    <w:rsid w:val="000415F7"/>
    <w:rsid w:val="0004290F"/>
    <w:rsid w:val="0004729B"/>
    <w:rsid w:val="000545F4"/>
    <w:rsid w:val="0005462B"/>
    <w:rsid w:val="00060C8D"/>
    <w:rsid w:val="000621FB"/>
    <w:rsid w:val="00067390"/>
    <w:rsid w:val="000774C7"/>
    <w:rsid w:val="00080A24"/>
    <w:rsid w:val="000836E7"/>
    <w:rsid w:val="0008444D"/>
    <w:rsid w:val="00086137"/>
    <w:rsid w:val="00096E5A"/>
    <w:rsid w:val="000A165B"/>
    <w:rsid w:val="000A6EBB"/>
    <w:rsid w:val="000A7CF8"/>
    <w:rsid w:val="000B655E"/>
    <w:rsid w:val="000C2FB7"/>
    <w:rsid w:val="000C57E0"/>
    <w:rsid w:val="000C7BF1"/>
    <w:rsid w:val="000D22E0"/>
    <w:rsid w:val="000D2466"/>
    <w:rsid w:val="000D3884"/>
    <w:rsid w:val="000E07A0"/>
    <w:rsid w:val="000E11DE"/>
    <w:rsid w:val="000E2BDB"/>
    <w:rsid w:val="000F0084"/>
    <w:rsid w:val="000F1B9D"/>
    <w:rsid w:val="000F2848"/>
    <w:rsid w:val="000F451F"/>
    <w:rsid w:val="000F4A96"/>
    <w:rsid w:val="00100FDF"/>
    <w:rsid w:val="00104874"/>
    <w:rsid w:val="001049CF"/>
    <w:rsid w:val="00106C9C"/>
    <w:rsid w:val="00114597"/>
    <w:rsid w:val="00115644"/>
    <w:rsid w:val="00115AD4"/>
    <w:rsid w:val="001228D7"/>
    <w:rsid w:val="001311E5"/>
    <w:rsid w:val="00131C55"/>
    <w:rsid w:val="00131F32"/>
    <w:rsid w:val="00132E9E"/>
    <w:rsid w:val="00133992"/>
    <w:rsid w:val="00135A24"/>
    <w:rsid w:val="0014075E"/>
    <w:rsid w:val="00143F36"/>
    <w:rsid w:val="00145350"/>
    <w:rsid w:val="001473D4"/>
    <w:rsid w:val="00157669"/>
    <w:rsid w:val="00170CF1"/>
    <w:rsid w:val="0017200D"/>
    <w:rsid w:val="00174C2B"/>
    <w:rsid w:val="00191D31"/>
    <w:rsid w:val="001934E7"/>
    <w:rsid w:val="0019401D"/>
    <w:rsid w:val="00197F27"/>
    <w:rsid w:val="001B010C"/>
    <w:rsid w:val="001B0685"/>
    <w:rsid w:val="001B11C3"/>
    <w:rsid w:val="001B191D"/>
    <w:rsid w:val="001B28C7"/>
    <w:rsid w:val="001B3705"/>
    <w:rsid w:val="001B481A"/>
    <w:rsid w:val="001B5054"/>
    <w:rsid w:val="001B7E04"/>
    <w:rsid w:val="001C00FA"/>
    <w:rsid w:val="001C77D3"/>
    <w:rsid w:val="001D2C0E"/>
    <w:rsid w:val="001D7817"/>
    <w:rsid w:val="001E241A"/>
    <w:rsid w:val="001E4C73"/>
    <w:rsid w:val="001E4F36"/>
    <w:rsid w:val="001F4BF2"/>
    <w:rsid w:val="00200707"/>
    <w:rsid w:val="002044A8"/>
    <w:rsid w:val="00211760"/>
    <w:rsid w:val="00214198"/>
    <w:rsid w:val="002478ED"/>
    <w:rsid w:val="00250226"/>
    <w:rsid w:val="002506C1"/>
    <w:rsid w:val="00250EFD"/>
    <w:rsid w:val="00253847"/>
    <w:rsid w:val="002550C0"/>
    <w:rsid w:val="00255F56"/>
    <w:rsid w:val="00270D8B"/>
    <w:rsid w:val="002777FA"/>
    <w:rsid w:val="00281537"/>
    <w:rsid w:val="00281A7D"/>
    <w:rsid w:val="00287A2F"/>
    <w:rsid w:val="00287CB5"/>
    <w:rsid w:val="002905A0"/>
    <w:rsid w:val="0029086F"/>
    <w:rsid w:val="00294CEE"/>
    <w:rsid w:val="00295C3C"/>
    <w:rsid w:val="00297148"/>
    <w:rsid w:val="0029783C"/>
    <w:rsid w:val="002A3067"/>
    <w:rsid w:val="002A5F22"/>
    <w:rsid w:val="002B14AF"/>
    <w:rsid w:val="002B295C"/>
    <w:rsid w:val="002C081A"/>
    <w:rsid w:val="002C6447"/>
    <w:rsid w:val="002C6EC2"/>
    <w:rsid w:val="002C794A"/>
    <w:rsid w:val="002C7EED"/>
    <w:rsid w:val="002D04A7"/>
    <w:rsid w:val="002E1645"/>
    <w:rsid w:val="002E247F"/>
    <w:rsid w:val="002E2FAB"/>
    <w:rsid w:val="002E63C5"/>
    <w:rsid w:val="002E743F"/>
    <w:rsid w:val="002F2C58"/>
    <w:rsid w:val="002F358B"/>
    <w:rsid w:val="002F60AF"/>
    <w:rsid w:val="00302C86"/>
    <w:rsid w:val="00303301"/>
    <w:rsid w:val="00303B6C"/>
    <w:rsid w:val="00304339"/>
    <w:rsid w:val="003044BA"/>
    <w:rsid w:val="003047B0"/>
    <w:rsid w:val="00311371"/>
    <w:rsid w:val="003121C9"/>
    <w:rsid w:val="00317108"/>
    <w:rsid w:val="00322D5A"/>
    <w:rsid w:val="003238EE"/>
    <w:rsid w:val="00324EBD"/>
    <w:rsid w:val="003328AB"/>
    <w:rsid w:val="003347C0"/>
    <w:rsid w:val="00336E63"/>
    <w:rsid w:val="00337E03"/>
    <w:rsid w:val="0034140A"/>
    <w:rsid w:val="00341E32"/>
    <w:rsid w:val="003436D5"/>
    <w:rsid w:val="003502D6"/>
    <w:rsid w:val="0035054C"/>
    <w:rsid w:val="003524C3"/>
    <w:rsid w:val="003665C5"/>
    <w:rsid w:val="003668E9"/>
    <w:rsid w:val="00370FCD"/>
    <w:rsid w:val="00373858"/>
    <w:rsid w:val="0037550D"/>
    <w:rsid w:val="00380E4F"/>
    <w:rsid w:val="00383F19"/>
    <w:rsid w:val="00391629"/>
    <w:rsid w:val="00391971"/>
    <w:rsid w:val="00392611"/>
    <w:rsid w:val="003946C9"/>
    <w:rsid w:val="003A041A"/>
    <w:rsid w:val="003A0D91"/>
    <w:rsid w:val="003A4B8F"/>
    <w:rsid w:val="003B0AA0"/>
    <w:rsid w:val="003B5F0C"/>
    <w:rsid w:val="003C09EC"/>
    <w:rsid w:val="003C544C"/>
    <w:rsid w:val="003C562B"/>
    <w:rsid w:val="003C68A1"/>
    <w:rsid w:val="003D35E6"/>
    <w:rsid w:val="003D3CD9"/>
    <w:rsid w:val="003D53DF"/>
    <w:rsid w:val="003D7F06"/>
    <w:rsid w:val="003E04D8"/>
    <w:rsid w:val="003E1A07"/>
    <w:rsid w:val="003E4645"/>
    <w:rsid w:val="003F0BBA"/>
    <w:rsid w:val="003F25D6"/>
    <w:rsid w:val="004071D9"/>
    <w:rsid w:val="0040728C"/>
    <w:rsid w:val="00417C26"/>
    <w:rsid w:val="0042038B"/>
    <w:rsid w:val="00423508"/>
    <w:rsid w:val="00424B1E"/>
    <w:rsid w:val="00431C77"/>
    <w:rsid w:val="00435A61"/>
    <w:rsid w:val="00442493"/>
    <w:rsid w:val="00446630"/>
    <w:rsid w:val="004508E2"/>
    <w:rsid w:val="00452762"/>
    <w:rsid w:val="004567A1"/>
    <w:rsid w:val="00457756"/>
    <w:rsid w:val="004672EB"/>
    <w:rsid w:val="004723B8"/>
    <w:rsid w:val="00474DFE"/>
    <w:rsid w:val="00475C07"/>
    <w:rsid w:val="004801E1"/>
    <w:rsid w:val="004818B1"/>
    <w:rsid w:val="00483AD2"/>
    <w:rsid w:val="004854D3"/>
    <w:rsid w:val="00486AF4"/>
    <w:rsid w:val="00490182"/>
    <w:rsid w:val="0049211C"/>
    <w:rsid w:val="00492681"/>
    <w:rsid w:val="00493FF2"/>
    <w:rsid w:val="0049400B"/>
    <w:rsid w:val="004A5303"/>
    <w:rsid w:val="004C00A7"/>
    <w:rsid w:val="004C0669"/>
    <w:rsid w:val="004C37DA"/>
    <w:rsid w:val="004D0272"/>
    <w:rsid w:val="004D125F"/>
    <w:rsid w:val="004D2C1A"/>
    <w:rsid w:val="004E3593"/>
    <w:rsid w:val="004E4E27"/>
    <w:rsid w:val="004E73C5"/>
    <w:rsid w:val="004F1284"/>
    <w:rsid w:val="004F2944"/>
    <w:rsid w:val="004F7B75"/>
    <w:rsid w:val="00503F2D"/>
    <w:rsid w:val="00505902"/>
    <w:rsid w:val="0050645A"/>
    <w:rsid w:val="005161B6"/>
    <w:rsid w:val="00524F1F"/>
    <w:rsid w:val="005265AE"/>
    <w:rsid w:val="00526E46"/>
    <w:rsid w:val="00533E87"/>
    <w:rsid w:val="0053556F"/>
    <w:rsid w:val="00537E23"/>
    <w:rsid w:val="00540EE1"/>
    <w:rsid w:val="00542895"/>
    <w:rsid w:val="00542E5F"/>
    <w:rsid w:val="00545D48"/>
    <w:rsid w:val="00546C5E"/>
    <w:rsid w:val="0056026C"/>
    <w:rsid w:val="0056250C"/>
    <w:rsid w:val="00571235"/>
    <w:rsid w:val="00581394"/>
    <w:rsid w:val="00582854"/>
    <w:rsid w:val="00585C6F"/>
    <w:rsid w:val="00590DCF"/>
    <w:rsid w:val="00596F97"/>
    <w:rsid w:val="00597C13"/>
    <w:rsid w:val="005A008E"/>
    <w:rsid w:val="005A2535"/>
    <w:rsid w:val="005A5360"/>
    <w:rsid w:val="005B1427"/>
    <w:rsid w:val="005B1A69"/>
    <w:rsid w:val="005B5375"/>
    <w:rsid w:val="005B6055"/>
    <w:rsid w:val="005C7FDD"/>
    <w:rsid w:val="005D57CC"/>
    <w:rsid w:val="005D6A7B"/>
    <w:rsid w:val="005E0EC4"/>
    <w:rsid w:val="005E1828"/>
    <w:rsid w:val="005E513B"/>
    <w:rsid w:val="005E6AAB"/>
    <w:rsid w:val="005F30DC"/>
    <w:rsid w:val="005F4686"/>
    <w:rsid w:val="00605684"/>
    <w:rsid w:val="00605CAE"/>
    <w:rsid w:val="0060639D"/>
    <w:rsid w:val="00610EA5"/>
    <w:rsid w:val="0061154B"/>
    <w:rsid w:val="00611CD8"/>
    <w:rsid w:val="0061420B"/>
    <w:rsid w:val="00614480"/>
    <w:rsid w:val="00617171"/>
    <w:rsid w:val="006251E5"/>
    <w:rsid w:val="00626E34"/>
    <w:rsid w:val="00635F3B"/>
    <w:rsid w:val="00636B97"/>
    <w:rsid w:val="006403E4"/>
    <w:rsid w:val="00641459"/>
    <w:rsid w:val="00647464"/>
    <w:rsid w:val="006508C8"/>
    <w:rsid w:val="00652E91"/>
    <w:rsid w:val="006611C7"/>
    <w:rsid w:val="006630A5"/>
    <w:rsid w:val="00667C5E"/>
    <w:rsid w:val="00670467"/>
    <w:rsid w:val="00670A82"/>
    <w:rsid w:val="00677CDC"/>
    <w:rsid w:val="00685458"/>
    <w:rsid w:val="00693F38"/>
    <w:rsid w:val="00696E7F"/>
    <w:rsid w:val="006A0002"/>
    <w:rsid w:val="006A1E2C"/>
    <w:rsid w:val="006A3265"/>
    <w:rsid w:val="006A3DAF"/>
    <w:rsid w:val="006A3FBB"/>
    <w:rsid w:val="006A47CB"/>
    <w:rsid w:val="006A52C9"/>
    <w:rsid w:val="006A5568"/>
    <w:rsid w:val="006A6ED2"/>
    <w:rsid w:val="006B3324"/>
    <w:rsid w:val="006B33C9"/>
    <w:rsid w:val="006B72B5"/>
    <w:rsid w:val="006C2D24"/>
    <w:rsid w:val="006C57DB"/>
    <w:rsid w:val="006E00FF"/>
    <w:rsid w:val="006E1188"/>
    <w:rsid w:val="006E2C8F"/>
    <w:rsid w:val="006E347A"/>
    <w:rsid w:val="006E3694"/>
    <w:rsid w:val="006E7AD1"/>
    <w:rsid w:val="006F0216"/>
    <w:rsid w:val="006F7D2C"/>
    <w:rsid w:val="00701CF6"/>
    <w:rsid w:val="00705877"/>
    <w:rsid w:val="00706677"/>
    <w:rsid w:val="007152E7"/>
    <w:rsid w:val="00725E00"/>
    <w:rsid w:val="007300C6"/>
    <w:rsid w:val="0073459D"/>
    <w:rsid w:val="007347B9"/>
    <w:rsid w:val="00737244"/>
    <w:rsid w:val="007441C3"/>
    <w:rsid w:val="007516B0"/>
    <w:rsid w:val="00751C95"/>
    <w:rsid w:val="007535C6"/>
    <w:rsid w:val="007547C7"/>
    <w:rsid w:val="00754854"/>
    <w:rsid w:val="00754C02"/>
    <w:rsid w:val="00756B6A"/>
    <w:rsid w:val="00757625"/>
    <w:rsid w:val="00760670"/>
    <w:rsid w:val="00764563"/>
    <w:rsid w:val="0076470D"/>
    <w:rsid w:val="007662AC"/>
    <w:rsid w:val="0077032F"/>
    <w:rsid w:val="00770DD9"/>
    <w:rsid w:val="00771EBB"/>
    <w:rsid w:val="00772FD3"/>
    <w:rsid w:val="007764A1"/>
    <w:rsid w:val="00782385"/>
    <w:rsid w:val="00785FEE"/>
    <w:rsid w:val="00791E19"/>
    <w:rsid w:val="007A150D"/>
    <w:rsid w:val="007A186D"/>
    <w:rsid w:val="007A5626"/>
    <w:rsid w:val="007A6129"/>
    <w:rsid w:val="007A7CA7"/>
    <w:rsid w:val="007A7E96"/>
    <w:rsid w:val="007B022F"/>
    <w:rsid w:val="007B1B48"/>
    <w:rsid w:val="007B6644"/>
    <w:rsid w:val="007B75CC"/>
    <w:rsid w:val="007C0AD1"/>
    <w:rsid w:val="007C21CB"/>
    <w:rsid w:val="007D2070"/>
    <w:rsid w:val="007D3A8E"/>
    <w:rsid w:val="007E0200"/>
    <w:rsid w:val="007F4BCF"/>
    <w:rsid w:val="007F6E43"/>
    <w:rsid w:val="007F77FF"/>
    <w:rsid w:val="00800176"/>
    <w:rsid w:val="00806967"/>
    <w:rsid w:val="0081495E"/>
    <w:rsid w:val="008210EE"/>
    <w:rsid w:val="00827D3A"/>
    <w:rsid w:val="00834612"/>
    <w:rsid w:val="00835D21"/>
    <w:rsid w:val="00837CF4"/>
    <w:rsid w:val="00837D86"/>
    <w:rsid w:val="008478C5"/>
    <w:rsid w:val="00847FC0"/>
    <w:rsid w:val="008525A0"/>
    <w:rsid w:val="00855E2B"/>
    <w:rsid w:val="00861331"/>
    <w:rsid w:val="00861A57"/>
    <w:rsid w:val="008627B1"/>
    <w:rsid w:val="00865DC1"/>
    <w:rsid w:val="0086666C"/>
    <w:rsid w:val="00866776"/>
    <w:rsid w:val="00872263"/>
    <w:rsid w:val="00874758"/>
    <w:rsid w:val="00875BFF"/>
    <w:rsid w:val="0087635B"/>
    <w:rsid w:val="00880286"/>
    <w:rsid w:val="00891457"/>
    <w:rsid w:val="00891A91"/>
    <w:rsid w:val="00893D8F"/>
    <w:rsid w:val="00895A80"/>
    <w:rsid w:val="00896833"/>
    <w:rsid w:val="00896B0E"/>
    <w:rsid w:val="008A38A0"/>
    <w:rsid w:val="008A6C88"/>
    <w:rsid w:val="008A78F7"/>
    <w:rsid w:val="008B0656"/>
    <w:rsid w:val="008B1213"/>
    <w:rsid w:val="008B140C"/>
    <w:rsid w:val="008B35B5"/>
    <w:rsid w:val="008B3E40"/>
    <w:rsid w:val="008B70E4"/>
    <w:rsid w:val="008C116A"/>
    <w:rsid w:val="008D5C0C"/>
    <w:rsid w:val="008D72E8"/>
    <w:rsid w:val="008E1A59"/>
    <w:rsid w:val="008E61D8"/>
    <w:rsid w:val="008E7ABB"/>
    <w:rsid w:val="008F1953"/>
    <w:rsid w:val="008F7122"/>
    <w:rsid w:val="009102F2"/>
    <w:rsid w:val="0091127B"/>
    <w:rsid w:val="0091341E"/>
    <w:rsid w:val="0092029F"/>
    <w:rsid w:val="00922A64"/>
    <w:rsid w:val="009360FE"/>
    <w:rsid w:val="0094288F"/>
    <w:rsid w:val="0095285E"/>
    <w:rsid w:val="009637DF"/>
    <w:rsid w:val="00963EC3"/>
    <w:rsid w:val="00966424"/>
    <w:rsid w:val="00972F59"/>
    <w:rsid w:val="00974017"/>
    <w:rsid w:val="00974315"/>
    <w:rsid w:val="009756FE"/>
    <w:rsid w:val="009761AD"/>
    <w:rsid w:val="00976917"/>
    <w:rsid w:val="00977B16"/>
    <w:rsid w:val="00977C8A"/>
    <w:rsid w:val="00992880"/>
    <w:rsid w:val="00995384"/>
    <w:rsid w:val="0099613A"/>
    <w:rsid w:val="009A7E55"/>
    <w:rsid w:val="009B17BA"/>
    <w:rsid w:val="009B1DBB"/>
    <w:rsid w:val="009B20FE"/>
    <w:rsid w:val="009B24C3"/>
    <w:rsid w:val="009B2EC3"/>
    <w:rsid w:val="009B7B64"/>
    <w:rsid w:val="009C208D"/>
    <w:rsid w:val="009C2A2E"/>
    <w:rsid w:val="009C4FBF"/>
    <w:rsid w:val="009C5083"/>
    <w:rsid w:val="009C5A12"/>
    <w:rsid w:val="009D0E9A"/>
    <w:rsid w:val="009D33E6"/>
    <w:rsid w:val="009D3BDD"/>
    <w:rsid w:val="009D6926"/>
    <w:rsid w:val="009D7D62"/>
    <w:rsid w:val="009E1516"/>
    <w:rsid w:val="009E1F54"/>
    <w:rsid w:val="009E41F6"/>
    <w:rsid w:val="009E7881"/>
    <w:rsid w:val="009E79CF"/>
    <w:rsid w:val="009E7A89"/>
    <w:rsid w:val="009F05CD"/>
    <w:rsid w:val="009F0CE4"/>
    <w:rsid w:val="009F4B1D"/>
    <w:rsid w:val="00A20D18"/>
    <w:rsid w:val="00A22D3F"/>
    <w:rsid w:val="00A25281"/>
    <w:rsid w:val="00A3116A"/>
    <w:rsid w:val="00A312B1"/>
    <w:rsid w:val="00A406E2"/>
    <w:rsid w:val="00A40E0E"/>
    <w:rsid w:val="00A41A5A"/>
    <w:rsid w:val="00A43C10"/>
    <w:rsid w:val="00A5282E"/>
    <w:rsid w:val="00A54645"/>
    <w:rsid w:val="00A61395"/>
    <w:rsid w:val="00A6435E"/>
    <w:rsid w:val="00A65B22"/>
    <w:rsid w:val="00A71657"/>
    <w:rsid w:val="00A73C95"/>
    <w:rsid w:val="00A762C5"/>
    <w:rsid w:val="00A77C9E"/>
    <w:rsid w:val="00A83D3C"/>
    <w:rsid w:val="00A85D5C"/>
    <w:rsid w:val="00A961F3"/>
    <w:rsid w:val="00A97E27"/>
    <w:rsid w:val="00AA182E"/>
    <w:rsid w:val="00AA1F57"/>
    <w:rsid w:val="00AA34BF"/>
    <w:rsid w:val="00AB0A33"/>
    <w:rsid w:val="00AB2869"/>
    <w:rsid w:val="00AB5842"/>
    <w:rsid w:val="00AC4D09"/>
    <w:rsid w:val="00AD107E"/>
    <w:rsid w:val="00AD3B1D"/>
    <w:rsid w:val="00AE40E9"/>
    <w:rsid w:val="00AE56D4"/>
    <w:rsid w:val="00AF3CB5"/>
    <w:rsid w:val="00AF4509"/>
    <w:rsid w:val="00B00B58"/>
    <w:rsid w:val="00B12475"/>
    <w:rsid w:val="00B159A5"/>
    <w:rsid w:val="00B16FF9"/>
    <w:rsid w:val="00B179DC"/>
    <w:rsid w:val="00B23D57"/>
    <w:rsid w:val="00B23FB0"/>
    <w:rsid w:val="00B24881"/>
    <w:rsid w:val="00B25687"/>
    <w:rsid w:val="00B26852"/>
    <w:rsid w:val="00B27DB1"/>
    <w:rsid w:val="00B30BF7"/>
    <w:rsid w:val="00B3661E"/>
    <w:rsid w:val="00B3671A"/>
    <w:rsid w:val="00B441C6"/>
    <w:rsid w:val="00B46338"/>
    <w:rsid w:val="00B50847"/>
    <w:rsid w:val="00B50F76"/>
    <w:rsid w:val="00B53B24"/>
    <w:rsid w:val="00B54708"/>
    <w:rsid w:val="00B56A35"/>
    <w:rsid w:val="00B56AA4"/>
    <w:rsid w:val="00B616A2"/>
    <w:rsid w:val="00B631B1"/>
    <w:rsid w:val="00B63622"/>
    <w:rsid w:val="00B6540C"/>
    <w:rsid w:val="00B65F96"/>
    <w:rsid w:val="00B66EC2"/>
    <w:rsid w:val="00B707C6"/>
    <w:rsid w:val="00B70AD0"/>
    <w:rsid w:val="00B82DF2"/>
    <w:rsid w:val="00B8445E"/>
    <w:rsid w:val="00B84F34"/>
    <w:rsid w:val="00B93908"/>
    <w:rsid w:val="00B9400B"/>
    <w:rsid w:val="00B96EE3"/>
    <w:rsid w:val="00BA1C24"/>
    <w:rsid w:val="00BB2122"/>
    <w:rsid w:val="00BB2C49"/>
    <w:rsid w:val="00BB47E7"/>
    <w:rsid w:val="00BB49A6"/>
    <w:rsid w:val="00BB6116"/>
    <w:rsid w:val="00BC03B9"/>
    <w:rsid w:val="00BC465C"/>
    <w:rsid w:val="00BC6DC4"/>
    <w:rsid w:val="00BC76E5"/>
    <w:rsid w:val="00BD27FD"/>
    <w:rsid w:val="00BD7097"/>
    <w:rsid w:val="00BE0CC6"/>
    <w:rsid w:val="00BE3A5E"/>
    <w:rsid w:val="00BE3B26"/>
    <w:rsid w:val="00BE56F0"/>
    <w:rsid w:val="00BE5F4E"/>
    <w:rsid w:val="00BE60DC"/>
    <w:rsid w:val="00BE6593"/>
    <w:rsid w:val="00BE72B0"/>
    <w:rsid w:val="00BF2B76"/>
    <w:rsid w:val="00BF2DF8"/>
    <w:rsid w:val="00BF3632"/>
    <w:rsid w:val="00BF3B19"/>
    <w:rsid w:val="00BF47F6"/>
    <w:rsid w:val="00C00293"/>
    <w:rsid w:val="00C00E5A"/>
    <w:rsid w:val="00C11CCB"/>
    <w:rsid w:val="00C14A87"/>
    <w:rsid w:val="00C23950"/>
    <w:rsid w:val="00C23EF5"/>
    <w:rsid w:val="00C24A5B"/>
    <w:rsid w:val="00C256BE"/>
    <w:rsid w:val="00C257A3"/>
    <w:rsid w:val="00C31194"/>
    <w:rsid w:val="00C315FD"/>
    <w:rsid w:val="00C35431"/>
    <w:rsid w:val="00C47555"/>
    <w:rsid w:val="00C47AC8"/>
    <w:rsid w:val="00C51584"/>
    <w:rsid w:val="00C619CE"/>
    <w:rsid w:val="00C6245A"/>
    <w:rsid w:val="00C64C0C"/>
    <w:rsid w:val="00C65AFC"/>
    <w:rsid w:val="00C66D3E"/>
    <w:rsid w:val="00C70FCA"/>
    <w:rsid w:val="00C71D94"/>
    <w:rsid w:val="00C73E3E"/>
    <w:rsid w:val="00C73ED9"/>
    <w:rsid w:val="00C77EF5"/>
    <w:rsid w:val="00C823A5"/>
    <w:rsid w:val="00C84D19"/>
    <w:rsid w:val="00C92E4F"/>
    <w:rsid w:val="00C93CAA"/>
    <w:rsid w:val="00CA0A7D"/>
    <w:rsid w:val="00CA3648"/>
    <w:rsid w:val="00CA63AF"/>
    <w:rsid w:val="00CB12A7"/>
    <w:rsid w:val="00CB4124"/>
    <w:rsid w:val="00CB571E"/>
    <w:rsid w:val="00CB63F0"/>
    <w:rsid w:val="00CB6E18"/>
    <w:rsid w:val="00CC3AF3"/>
    <w:rsid w:val="00CD0581"/>
    <w:rsid w:val="00CD6452"/>
    <w:rsid w:val="00CE69B6"/>
    <w:rsid w:val="00CE75E0"/>
    <w:rsid w:val="00CF5B14"/>
    <w:rsid w:val="00CF6699"/>
    <w:rsid w:val="00CF77C7"/>
    <w:rsid w:val="00D00995"/>
    <w:rsid w:val="00D0186E"/>
    <w:rsid w:val="00D01BC1"/>
    <w:rsid w:val="00D01FE6"/>
    <w:rsid w:val="00D02F3F"/>
    <w:rsid w:val="00D03D6C"/>
    <w:rsid w:val="00D03E21"/>
    <w:rsid w:val="00D04A46"/>
    <w:rsid w:val="00D105FD"/>
    <w:rsid w:val="00D239BF"/>
    <w:rsid w:val="00D25656"/>
    <w:rsid w:val="00D25796"/>
    <w:rsid w:val="00D347F9"/>
    <w:rsid w:val="00D36BAF"/>
    <w:rsid w:val="00D44788"/>
    <w:rsid w:val="00D511DD"/>
    <w:rsid w:val="00D53206"/>
    <w:rsid w:val="00D5370D"/>
    <w:rsid w:val="00D54FA4"/>
    <w:rsid w:val="00D57F94"/>
    <w:rsid w:val="00D614CF"/>
    <w:rsid w:val="00D625CF"/>
    <w:rsid w:val="00D63802"/>
    <w:rsid w:val="00D67D00"/>
    <w:rsid w:val="00D71AF6"/>
    <w:rsid w:val="00D75365"/>
    <w:rsid w:val="00D7798A"/>
    <w:rsid w:val="00D80A97"/>
    <w:rsid w:val="00D80D22"/>
    <w:rsid w:val="00D9523B"/>
    <w:rsid w:val="00DA0167"/>
    <w:rsid w:val="00DA3134"/>
    <w:rsid w:val="00DA42F3"/>
    <w:rsid w:val="00DA6A37"/>
    <w:rsid w:val="00DB1029"/>
    <w:rsid w:val="00DC57D8"/>
    <w:rsid w:val="00DC6AE7"/>
    <w:rsid w:val="00DD77D6"/>
    <w:rsid w:val="00DE23C2"/>
    <w:rsid w:val="00DE27DE"/>
    <w:rsid w:val="00DE56C2"/>
    <w:rsid w:val="00DF1F92"/>
    <w:rsid w:val="00DF2292"/>
    <w:rsid w:val="00DF2E70"/>
    <w:rsid w:val="00DF35F4"/>
    <w:rsid w:val="00DF3F00"/>
    <w:rsid w:val="00DF60E6"/>
    <w:rsid w:val="00DF7192"/>
    <w:rsid w:val="00E010E0"/>
    <w:rsid w:val="00E028ED"/>
    <w:rsid w:val="00E069B6"/>
    <w:rsid w:val="00E1522F"/>
    <w:rsid w:val="00E1559D"/>
    <w:rsid w:val="00E17FC1"/>
    <w:rsid w:val="00E22710"/>
    <w:rsid w:val="00E23BBE"/>
    <w:rsid w:val="00E25CCA"/>
    <w:rsid w:val="00E27509"/>
    <w:rsid w:val="00E347CD"/>
    <w:rsid w:val="00E379FC"/>
    <w:rsid w:val="00E40901"/>
    <w:rsid w:val="00E40DB2"/>
    <w:rsid w:val="00E41C97"/>
    <w:rsid w:val="00E437F0"/>
    <w:rsid w:val="00E46219"/>
    <w:rsid w:val="00E47853"/>
    <w:rsid w:val="00E500D0"/>
    <w:rsid w:val="00E5019C"/>
    <w:rsid w:val="00E554ED"/>
    <w:rsid w:val="00E578E1"/>
    <w:rsid w:val="00E62D23"/>
    <w:rsid w:val="00E76A76"/>
    <w:rsid w:val="00E803B9"/>
    <w:rsid w:val="00E82624"/>
    <w:rsid w:val="00E833B1"/>
    <w:rsid w:val="00E84442"/>
    <w:rsid w:val="00E844DF"/>
    <w:rsid w:val="00E84B23"/>
    <w:rsid w:val="00E8515B"/>
    <w:rsid w:val="00E919B2"/>
    <w:rsid w:val="00E974CC"/>
    <w:rsid w:val="00EA0A68"/>
    <w:rsid w:val="00EA2B36"/>
    <w:rsid w:val="00EA3936"/>
    <w:rsid w:val="00EA3FE0"/>
    <w:rsid w:val="00EA527F"/>
    <w:rsid w:val="00EA5D5F"/>
    <w:rsid w:val="00EA6160"/>
    <w:rsid w:val="00EB1A9C"/>
    <w:rsid w:val="00EB3EE1"/>
    <w:rsid w:val="00EC2828"/>
    <w:rsid w:val="00EC2DE7"/>
    <w:rsid w:val="00EC5AF2"/>
    <w:rsid w:val="00EC7698"/>
    <w:rsid w:val="00EC7706"/>
    <w:rsid w:val="00ED0025"/>
    <w:rsid w:val="00ED510F"/>
    <w:rsid w:val="00ED6766"/>
    <w:rsid w:val="00EE2B84"/>
    <w:rsid w:val="00EF27A2"/>
    <w:rsid w:val="00EF32EB"/>
    <w:rsid w:val="00F01CEB"/>
    <w:rsid w:val="00F126FF"/>
    <w:rsid w:val="00F13FCE"/>
    <w:rsid w:val="00F145E6"/>
    <w:rsid w:val="00F20D46"/>
    <w:rsid w:val="00F2567F"/>
    <w:rsid w:val="00F26A46"/>
    <w:rsid w:val="00F2786D"/>
    <w:rsid w:val="00F356F3"/>
    <w:rsid w:val="00F35717"/>
    <w:rsid w:val="00F43187"/>
    <w:rsid w:val="00F433E6"/>
    <w:rsid w:val="00F457D0"/>
    <w:rsid w:val="00F501DE"/>
    <w:rsid w:val="00F529E5"/>
    <w:rsid w:val="00F534B8"/>
    <w:rsid w:val="00F56DB9"/>
    <w:rsid w:val="00F61B78"/>
    <w:rsid w:val="00F665B4"/>
    <w:rsid w:val="00F679E5"/>
    <w:rsid w:val="00F7217F"/>
    <w:rsid w:val="00F73438"/>
    <w:rsid w:val="00F771A2"/>
    <w:rsid w:val="00F80603"/>
    <w:rsid w:val="00F8407C"/>
    <w:rsid w:val="00F879B2"/>
    <w:rsid w:val="00F9056C"/>
    <w:rsid w:val="00F9264D"/>
    <w:rsid w:val="00F95B9E"/>
    <w:rsid w:val="00F97CBD"/>
    <w:rsid w:val="00FA0239"/>
    <w:rsid w:val="00FA22A1"/>
    <w:rsid w:val="00FA237C"/>
    <w:rsid w:val="00FA3095"/>
    <w:rsid w:val="00FA7334"/>
    <w:rsid w:val="00FA7982"/>
    <w:rsid w:val="00FB1921"/>
    <w:rsid w:val="00FC1DFD"/>
    <w:rsid w:val="00FC2951"/>
    <w:rsid w:val="00FC55FC"/>
    <w:rsid w:val="00FD31B0"/>
    <w:rsid w:val="00FD44AE"/>
    <w:rsid w:val="00FD6AF4"/>
    <w:rsid w:val="00FE6EEA"/>
    <w:rsid w:val="00FF42BB"/>
    <w:rsid w:val="00FF54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246FB"/>
  <w15:docId w15:val="{D9B107EF-BCFB-46B9-8A9F-275D3D70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C5E"/>
  </w:style>
  <w:style w:type="paragraph" w:styleId="Heading1">
    <w:name w:val="heading 1"/>
    <w:basedOn w:val="Normal"/>
    <w:next w:val="Normal"/>
    <w:link w:val="Heading1Char"/>
    <w:uiPriority w:val="9"/>
    <w:qFormat/>
    <w:rsid w:val="009B7B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B64"/>
  </w:style>
  <w:style w:type="paragraph" w:styleId="Footer">
    <w:name w:val="footer"/>
    <w:basedOn w:val="Normal"/>
    <w:link w:val="FooterChar"/>
    <w:uiPriority w:val="99"/>
    <w:unhideWhenUsed/>
    <w:rsid w:val="009B7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B64"/>
  </w:style>
  <w:style w:type="character" w:customStyle="1" w:styleId="Heading1Char">
    <w:name w:val="Heading 1 Char"/>
    <w:basedOn w:val="DefaultParagraphFont"/>
    <w:link w:val="Heading1"/>
    <w:uiPriority w:val="9"/>
    <w:rsid w:val="009B7B64"/>
    <w:rPr>
      <w:rFonts w:asciiTheme="majorHAnsi" w:eastAsiaTheme="majorEastAsia" w:hAnsiTheme="majorHAnsi" w:cstheme="majorBidi"/>
      <w:color w:val="365F91" w:themeColor="accent1" w:themeShade="BF"/>
      <w:sz w:val="32"/>
      <w:szCs w:val="32"/>
    </w:rPr>
  </w:style>
  <w:style w:type="paragraph" w:customStyle="1" w:styleId="Default">
    <w:name w:val="Default"/>
    <w:rsid w:val="000D3884"/>
    <w:pPr>
      <w:widowControl w:val="0"/>
      <w:autoSpaceDE w:val="0"/>
      <w:autoSpaceDN w:val="0"/>
      <w:adjustRightInd w:val="0"/>
      <w:spacing w:after="0" w:line="240" w:lineRule="auto"/>
    </w:pPr>
    <w:rPr>
      <w:rFonts w:eastAsia="Times New Roman" w:cs="SenticoSansDT"/>
      <w:color w:val="616365"/>
      <w:szCs w:val="24"/>
      <w:lang w:eastAsia="en-GB"/>
    </w:rPr>
  </w:style>
  <w:style w:type="paragraph" w:customStyle="1" w:styleId="LHSSubHeading">
    <w:name w:val="LHS Sub Heading"/>
    <w:basedOn w:val="Default"/>
    <w:qFormat/>
    <w:rsid w:val="000D3884"/>
    <w:pPr>
      <w:tabs>
        <w:tab w:val="center" w:pos="5148"/>
      </w:tabs>
      <w:spacing w:after="120"/>
    </w:pPr>
    <w:rPr>
      <w:b/>
      <w:color w:val="42145F"/>
      <w:sz w:val="24"/>
    </w:rPr>
  </w:style>
  <w:style w:type="character" w:styleId="PlaceholderText">
    <w:name w:val="Placeholder Text"/>
    <w:basedOn w:val="DefaultParagraphFont"/>
    <w:uiPriority w:val="99"/>
    <w:semiHidden/>
    <w:rsid w:val="000D3884"/>
    <w:rPr>
      <w:color w:val="808080"/>
    </w:rPr>
  </w:style>
  <w:style w:type="paragraph" w:styleId="ListParagraph">
    <w:name w:val="List Paragraph"/>
    <w:basedOn w:val="Normal"/>
    <w:uiPriority w:val="34"/>
    <w:qFormat/>
    <w:rsid w:val="000D3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45134">
      <w:bodyDiv w:val="1"/>
      <w:marLeft w:val="0"/>
      <w:marRight w:val="0"/>
      <w:marTop w:val="0"/>
      <w:marBottom w:val="0"/>
      <w:divBdr>
        <w:top w:val="none" w:sz="0" w:space="0" w:color="auto"/>
        <w:left w:val="none" w:sz="0" w:space="0" w:color="auto"/>
        <w:bottom w:val="none" w:sz="0" w:space="0" w:color="auto"/>
        <w:right w:val="none" w:sz="0" w:space="0" w:color="auto"/>
      </w:divBdr>
    </w:div>
    <w:div w:id="21463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0E573F5B1CC4899767DEB9B6FB61B" ma:contentTypeVersion="27" ma:contentTypeDescription="Create a new document." ma:contentTypeScope="" ma:versionID="0a7311e6a08a9be3f4b36b19b516f886">
  <xsd:schema xmlns:xsd="http://www.w3.org/2001/XMLSchema" xmlns:xs="http://www.w3.org/2001/XMLSchema" xmlns:p="http://schemas.microsoft.com/office/2006/metadata/properties" xmlns:ns2="c8dcdce1-9079-4a4d-81eb-82a6003f83d4" xmlns:ns3="65f514c7-86cd-4b30-ad0b-45ca3fbc9bf3" targetNamespace="http://schemas.microsoft.com/office/2006/metadata/properties" ma:root="true" ma:fieldsID="503f3d2fd12c2b57fa6af7ae68911858" ns2:_="" ns3:_="">
    <xsd:import namespace="c8dcdce1-9079-4a4d-81eb-82a6003f83d4"/>
    <xsd:import namespace="65f514c7-86cd-4b30-ad0b-45ca3fbc9bf3"/>
    <xsd:element name="properties">
      <xsd:complexType>
        <xsd:sequence>
          <xsd:element name="documentManagement">
            <xsd:complexType>
              <xsd:all>
                <xsd:element ref="ns2:IndustryID" minOccurs="0"/>
                <xsd:element ref="ns2:IndustryName" minOccurs="0"/>
                <xsd:element ref="ns2:ContextName" minOccurs="0"/>
                <xsd:element ref="ns2:ContextID" minOccurs="0"/>
                <xsd:element ref="ns2:NotinIndustry" minOccurs="0"/>
                <xsd:element ref="ns2:NotinIndustryID" minOccurs="0"/>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cdce1-9079-4a4d-81eb-82a6003f83d4" elementFormDefault="qualified">
    <xsd:import namespace="http://schemas.microsoft.com/office/2006/documentManagement/types"/>
    <xsd:import namespace="http://schemas.microsoft.com/office/infopath/2007/PartnerControls"/>
    <xsd:element name="IndustryID" ma:index="8" nillable="true" ma:displayName="IndustryID" ma:internalName="IndustryID" ma:readOnly="false" ma:percentage="FALSE">
      <xsd:simpleType>
        <xsd:restriction base="dms:Number"/>
      </xsd:simpleType>
    </xsd:element>
    <xsd:element name="IndustryName" ma:index="9" nillable="true" ma:displayName="IndustryName" ma:internalName="IndustryName" ma:readOnly="false">
      <xsd:simpleType>
        <xsd:restriction base="dms:Text">
          <xsd:maxLength value="255"/>
        </xsd:restriction>
      </xsd:simpleType>
    </xsd:element>
    <xsd:element name="ContextName" ma:index="10" nillable="true" ma:displayName="ContextName" ma:internalName="ContextName" ma:readOnly="false">
      <xsd:simpleType>
        <xsd:restriction base="dms:Text">
          <xsd:maxLength value="255"/>
        </xsd:restriction>
      </xsd:simpleType>
    </xsd:element>
    <xsd:element name="ContextID" ma:index="11" nillable="true" ma:displayName="ContextID" ma:internalName="ContextID" ma:readOnly="false">
      <xsd:simpleType>
        <xsd:restriction base="dms:Text">
          <xsd:maxLength value="255"/>
        </xsd:restriction>
      </xsd:simpleType>
    </xsd:element>
    <xsd:element name="NotinIndustry" ma:index="12" nillable="true" ma:displayName="NotinIndustry" ma:internalName="NotinIndustry" ma:readOnly="false">
      <xsd:simpleType>
        <xsd:restriction base="dms:Text">
          <xsd:maxLength value="255"/>
        </xsd:restriction>
      </xsd:simpleType>
    </xsd:element>
    <xsd:element name="NotinIndustryID" ma:index="13" nillable="true" ma:displayName="NotinIndustryID" ma:internalName="NotinIndustry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514c7-86cd-4b30-ad0b-45ca3fbc9bf3"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ntextID xmlns="c8dcdce1-9079-4a4d-81eb-82a6003f83d4">2</ContextID>
    <_dlc_DocId xmlns="65f514c7-86cd-4b30-ad0b-45ca3fbc9bf3">2CZWNAM5NF3F-760394905-1646</_dlc_DocId>
    <ContextName xmlns="c8dcdce1-9079-4a4d-81eb-82a6003f83d4">Legal</ContextName>
    <IndustryID xmlns="c8dcdce1-9079-4a4d-81eb-82a6003f83d4">1</IndustryID>
    <IndustryName xmlns="c8dcdce1-9079-4a4d-81eb-82a6003f83d4">General</IndustryName>
    <NotinIndustry xmlns="c8dcdce1-9079-4a4d-81eb-82a6003f83d4" xsi:nil="true"/>
    <_dlc_DocIdUrl xmlns="65f514c7-86cd-4b30-ad0b-45ca3fbc9bf3">
      <Url>https://markelcorp.sharepoint.com/sites/MarkelLawHubDocuments/_layouts/15/DocIdRedir.aspx?ID=2CZWNAM5NF3F-760394905-1646</Url>
      <Description>2CZWNAM5NF3F-760394905-1646</Description>
    </_dlc_DocIdUrl>
    <NotinIndustryID xmlns="c8dcdce1-9079-4a4d-81eb-82a6003f83d4" xsi:nil="true"/>
  </documentManagement>
</p:properties>
</file>

<file path=customXml/itemProps1.xml><?xml version="1.0" encoding="utf-8"?>
<ds:datastoreItem xmlns:ds="http://schemas.openxmlformats.org/officeDocument/2006/customXml" ds:itemID="{C511BB5B-4895-424B-8219-64B77E064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cdce1-9079-4a4d-81eb-82a6003f83d4"/>
    <ds:schemaRef ds:uri="65f514c7-86cd-4b30-ad0b-45ca3fbc9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40AA1-891D-4ACF-AF0F-2BCF4B3FE4D3}">
  <ds:schemaRefs>
    <ds:schemaRef ds:uri="http://schemas.microsoft.com/sharepoint/v3/contenttype/forms"/>
  </ds:schemaRefs>
</ds:datastoreItem>
</file>

<file path=customXml/itemProps3.xml><?xml version="1.0" encoding="utf-8"?>
<ds:datastoreItem xmlns:ds="http://schemas.openxmlformats.org/officeDocument/2006/customXml" ds:itemID="{7096E4F4-38CE-4086-B1A6-32F58039D87A}">
  <ds:schemaRefs>
    <ds:schemaRef ds:uri="http://schemas.microsoft.com/sharepoint/events"/>
  </ds:schemaRefs>
</ds:datastoreItem>
</file>

<file path=customXml/itemProps4.xml><?xml version="1.0" encoding="utf-8"?>
<ds:datastoreItem xmlns:ds="http://schemas.openxmlformats.org/officeDocument/2006/customXml" ds:itemID="{E1151688-1FF2-4A90-A4E1-DF1F95248500}">
  <ds:schemaRefs>
    <ds:schemaRef ds:uri="http://schemas.microsoft.com/office/2006/metadata/properties"/>
    <ds:schemaRef ds:uri="http://schemas.microsoft.com/office/infopath/2007/PartnerControls"/>
    <ds:schemaRef ds:uri="c8dcdce1-9079-4a4d-81eb-82a6003f83d4"/>
    <ds:schemaRef ds:uri="65f514c7-86cd-4b30-ad0b-45ca3fbc9bf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CCTV Policy</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CCTV Policy</dc:title>
  <dc:creator>Markram, Rianda</dc:creator>
  <cp:lastModifiedBy>Jonathan  Sumner</cp:lastModifiedBy>
  <cp:revision>4</cp:revision>
  <dcterms:created xsi:type="dcterms:W3CDTF">2023-02-06T13:12:00Z</dcterms:created>
  <dcterms:modified xsi:type="dcterms:W3CDTF">2023-05-04T15:10:00Z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FreeContent">
    <vt:bool>false</vt:bool>
  </property>
  <property fmtid="{D5CDD505-2E9C-101B-9397-08002B2CF9AE}" pid="3" name="CategoryName">
    <vt:lpwstr>DPA</vt:lpwstr>
  </property>
  <property fmtid="{D5CDD505-2E9C-101B-9397-08002B2CF9AE}" pid="4" name="ContentTypeId">
    <vt:lpwstr>0x0101006E00E573F5B1CC4899767DEB9B6FB61B</vt:lpwstr>
  </property>
  <property fmtid="{D5CDD505-2E9C-101B-9397-08002B2CF9AE}" pid="5" name="Internal">
    <vt:lpwstr>General</vt:lpwstr>
  </property>
  <property fmtid="{D5CDD505-2E9C-101B-9397-08002B2CF9AE}" pid="6" name="ElXtrDocCategoryId">
    <vt:lpwstr>8</vt:lpwstr>
  </property>
  <property fmtid="{D5CDD505-2E9C-101B-9397-08002B2CF9AE}" pid="7" name="UploadDate">
    <vt:filetime>2023-02-06T00:00:00Z</vt:filetime>
  </property>
  <property fmtid="{D5CDD505-2E9C-101B-9397-08002B2CF9AE}" pid="8" name="_dlc_DocIdItemGuid">
    <vt:lpwstr>2690197c-6caf-4dc4-9c59-e734f8f55135</vt:lpwstr>
  </property>
  <property fmtid="{D5CDD505-2E9C-101B-9397-08002B2CF9AE}" pid="9" name="ElXtrDocCategory">
    <vt:lpwstr>DIY Legal Documents &gt;&gt; Policies</vt:lpwstr>
  </property>
  <property fmtid="{D5CDD505-2E9C-101B-9397-08002B2CF9AE}" pid="10" name="IsPinned">
    <vt:bool>false</vt:bool>
  </property>
  <property fmtid="{D5CDD505-2E9C-101B-9397-08002B2CF9AE}" pid="11" name="Notes1">
    <vt:lpwstr>CCTV_x000d_
closed_x000d_
circuit_x000d_
TV_x000d_
television_x000d_
data_x000d_
protection_x000d_
policy</vt:lpwstr>
  </property>
  <property fmtid="{D5CDD505-2E9C-101B-9397-08002B2CF9AE}" pid="12" name="CategoryID">
    <vt:lpwstr>29</vt:lpwstr>
  </property>
</Properties>
</file>